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3" w:type="dxa"/>
        <w:jc w:val="center"/>
        <w:tblLook w:val="01E0" w:firstRow="1" w:lastRow="1" w:firstColumn="1" w:lastColumn="1" w:noHBand="0" w:noVBand="0"/>
      </w:tblPr>
      <w:tblGrid>
        <w:gridCol w:w="3302"/>
        <w:gridCol w:w="5701"/>
      </w:tblGrid>
      <w:tr w:rsidR="00606EDC" w:rsidRPr="004640FF" w:rsidTr="002B3072">
        <w:trPr>
          <w:trHeight w:val="718"/>
          <w:jc w:val="center"/>
        </w:trPr>
        <w:tc>
          <w:tcPr>
            <w:tcW w:w="3302" w:type="dxa"/>
          </w:tcPr>
          <w:p w:rsidR="00606EDC" w:rsidRPr="004640FF" w:rsidRDefault="00606EDC" w:rsidP="00326CC5">
            <w:pPr>
              <w:jc w:val="center"/>
              <w:rPr>
                <w:b/>
              </w:rPr>
            </w:pPr>
            <w:r w:rsidRPr="004640FF">
              <w:rPr>
                <w:b/>
              </w:rPr>
              <w:br w:type="page"/>
            </w:r>
            <w:r w:rsidR="009D3E35">
              <w:rPr>
                <w:b/>
                <w:sz w:val="26"/>
              </w:rPr>
              <w:t>CHÍNH PHỦ</w:t>
            </w:r>
          </w:p>
          <w:p w:rsidR="00606EDC" w:rsidRPr="0044350E" w:rsidRDefault="0044350E" w:rsidP="00326CC5">
            <w:pPr>
              <w:jc w:val="center"/>
              <w:rPr>
                <w:b/>
                <w:sz w:val="28"/>
                <w:szCs w:val="28"/>
                <w:vertAlign w:val="superscript"/>
              </w:rPr>
            </w:pPr>
            <w:r>
              <w:rPr>
                <w:b/>
                <w:sz w:val="28"/>
                <w:szCs w:val="28"/>
                <w:vertAlign w:val="superscript"/>
              </w:rPr>
              <w:t>________</w:t>
            </w:r>
          </w:p>
          <w:p w:rsidR="0044350E" w:rsidRPr="0044350E" w:rsidRDefault="0044350E" w:rsidP="00326CC5">
            <w:pPr>
              <w:jc w:val="center"/>
              <w:rPr>
                <w:sz w:val="28"/>
                <w:szCs w:val="28"/>
              </w:rPr>
            </w:pPr>
          </w:p>
          <w:p w:rsidR="009D3E35" w:rsidRPr="0044350E" w:rsidRDefault="009D3E35" w:rsidP="00814E79">
            <w:pPr>
              <w:jc w:val="center"/>
              <w:rPr>
                <w:szCs w:val="28"/>
              </w:rPr>
            </w:pPr>
            <w:r w:rsidRPr="0039280F">
              <w:rPr>
                <w:sz w:val="26"/>
                <w:szCs w:val="28"/>
              </w:rPr>
              <w:t xml:space="preserve">Số: </w:t>
            </w:r>
            <w:r w:rsidR="00814E79">
              <w:rPr>
                <w:b/>
                <w:sz w:val="26"/>
                <w:szCs w:val="28"/>
              </w:rPr>
              <w:t>477</w:t>
            </w:r>
            <w:r w:rsidRPr="0039280F">
              <w:rPr>
                <w:sz w:val="26"/>
                <w:szCs w:val="28"/>
              </w:rPr>
              <w:t>/TTr-CP</w:t>
            </w:r>
          </w:p>
        </w:tc>
        <w:tc>
          <w:tcPr>
            <w:tcW w:w="5701" w:type="dxa"/>
          </w:tcPr>
          <w:p w:rsidR="00606EDC" w:rsidRPr="009D3E35" w:rsidRDefault="00606EDC" w:rsidP="00326CC5">
            <w:pPr>
              <w:jc w:val="center"/>
              <w:rPr>
                <w:b/>
                <w:sz w:val="26"/>
              </w:rPr>
            </w:pPr>
            <w:r w:rsidRPr="009D3E35">
              <w:rPr>
                <w:b/>
                <w:sz w:val="26"/>
              </w:rPr>
              <w:t>CỘNG HÒA XÃ HỘI CHỦ NGHĨA VIỆT NAM</w:t>
            </w:r>
          </w:p>
          <w:p w:rsidR="00606EDC" w:rsidRPr="004640FF" w:rsidRDefault="00606EDC" w:rsidP="00326CC5">
            <w:pPr>
              <w:jc w:val="center"/>
              <w:rPr>
                <w:b/>
                <w:szCs w:val="28"/>
              </w:rPr>
            </w:pPr>
            <w:r w:rsidRPr="004640FF">
              <w:rPr>
                <w:b/>
                <w:sz w:val="28"/>
                <w:szCs w:val="28"/>
              </w:rPr>
              <w:t>Độc lập - Tự do - Hạnh phúc</w:t>
            </w:r>
          </w:p>
          <w:p w:rsidR="00606EDC" w:rsidRPr="0044350E" w:rsidRDefault="0044350E" w:rsidP="00326CC5">
            <w:pPr>
              <w:jc w:val="center"/>
              <w:rPr>
                <w:sz w:val="28"/>
                <w:szCs w:val="28"/>
                <w:vertAlign w:val="superscript"/>
              </w:rPr>
            </w:pPr>
            <w:r>
              <w:rPr>
                <w:sz w:val="28"/>
                <w:szCs w:val="28"/>
                <w:vertAlign w:val="superscript"/>
              </w:rPr>
              <w:t>______________________________________</w:t>
            </w:r>
          </w:p>
          <w:p w:rsidR="009D3E35" w:rsidRPr="009D3E35" w:rsidRDefault="009D3E35" w:rsidP="00814E79">
            <w:pPr>
              <w:jc w:val="center"/>
              <w:rPr>
                <w:sz w:val="28"/>
              </w:rPr>
            </w:pPr>
            <w:r w:rsidRPr="004640FF">
              <w:rPr>
                <w:i/>
                <w:sz w:val="28"/>
                <w:szCs w:val="28"/>
              </w:rPr>
              <w:t>Hà Nội, ngày</w:t>
            </w:r>
            <w:r w:rsidR="00814E79">
              <w:rPr>
                <w:i/>
                <w:sz w:val="28"/>
                <w:szCs w:val="28"/>
              </w:rPr>
              <w:t xml:space="preserve"> 11</w:t>
            </w:r>
            <w:r w:rsidR="000A03E4">
              <w:rPr>
                <w:i/>
                <w:sz w:val="28"/>
                <w:szCs w:val="28"/>
              </w:rPr>
              <w:t xml:space="preserve"> </w:t>
            </w:r>
            <w:r w:rsidRPr="004640FF">
              <w:rPr>
                <w:i/>
                <w:sz w:val="28"/>
                <w:szCs w:val="28"/>
              </w:rPr>
              <w:t xml:space="preserve">tháng </w:t>
            </w:r>
            <w:r w:rsidR="00800AE9">
              <w:rPr>
                <w:i/>
                <w:sz w:val="28"/>
                <w:szCs w:val="28"/>
              </w:rPr>
              <w:t>10</w:t>
            </w:r>
            <w:r w:rsidRPr="004640FF">
              <w:rPr>
                <w:i/>
                <w:sz w:val="28"/>
                <w:szCs w:val="28"/>
              </w:rPr>
              <w:t xml:space="preserve"> năm 201</w:t>
            </w:r>
            <w:r w:rsidR="00800AE9">
              <w:rPr>
                <w:i/>
                <w:sz w:val="28"/>
                <w:szCs w:val="28"/>
              </w:rPr>
              <w:t>9</w:t>
            </w:r>
          </w:p>
        </w:tc>
      </w:tr>
    </w:tbl>
    <w:p w:rsidR="0044350E" w:rsidRPr="00DF00E6" w:rsidRDefault="0044350E" w:rsidP="00326CC5">
      <w:pPr>
        <w:tabs>
          <w:tab w:val="center" w:pos="1620"/>
          <w:tab w:val="center" w:pos="6840"/>
        </w:tabs>
        <w:jc w:val="center"/>
        <w:rPr>
          <w:b/>
          <w:sz w:val="26"/>
        </w:rPr>
      </w:pPr>
    </w:p>
    <w:p w:rsidR="00DF00E6" w:rsidRPr="00DF00E6" w:rsidRDefault="00DF00E6" w:rsidP="00326CC5">
      <w:pPr>
        <w:tabs>
          <w:tab w:val="center" w:pos="1620"/>
          <w:tab w:val="center" w:pos="6840"/>
        </w:tabs>
        <w:jc w:val="center"/>
        <w:rPr>
          <w:b/>
          <w:sz w:val="26"/>
        </w:rPr>
      </w:pPr>
    </w:p>
    <w:p w:rsidR="00606EDC" w:rsidRPr="002B3072" w:rsidRDefault="00606EDC" w:rsidP="00326CC5">
      <w:pPr>
        <w:jc w:val="center"/>
        <w:rPr>
          <w:b/>
          <w:sz w:val="28"/>
        </w:rPr>
      </w:pPr>
      <w:r w:rsidRPr="002B3072">
        <w:rPr>
          <w:b/>
          <w:sz w:val="28"/>
        </w:rPr>
        <w:t>TỜ TRÌNH</w:t>
      </w:r>
    </w:p>
    <w:p w:rsidR="00606EDC" w:rsidRDefault="00A50151" w:rsidP="00326CC5">
      <w:pPr>
        <w:jc w:val="center"/>
        <w:rPr>
          <w:b/>
          <w:sz w:val="28"/>
        </w:rPr>
      </w:pPr>
      <w:r>
        <w:rPr>
          <w:b/>
          <w:sz w:val="28"/>
        </w:rPr>
        <w:t>Về việc quyết định chủ trương đầu tư</w:t>
      </w:r>
      <w:r w:rsidR="009D3E35">
        <w:rPr>
          <w:b/>
          <w:sz w:val="28"/>
        </w:rPr>
        <w:t xml:space="preserve"> </w:t>
      </w:r>
      <w:r w:rsidR="00800AE9">
        <w:rPr>
          <w:b/>
          <w:sz w:val="28"/>
        </w:rPr>
        <w:t>Dự án hồ chứa nước Ka Pét,            huyện Hàm Thuận Nam, tỉnh Bình Thuận</w:t>
      </w:r>
    </w:p>
    <w:p w:rsidR="0044350E" w:rsidRDefault="0044350E" w:rsidP="00326CC5">
      <w:pPr>
        <w:jc w:val="center"/>
        <w:rPr>
          <w:b/>
          <w:sz w:val="28"/>
        </w:rPr>
      </w:pPr>
      <w:r>
        <w:rPr>
          <w:b/>
          <w:sz w:val="28"/>
          <w:vertAlign w:val="superscript"/>
        </w:rPr>
        <w:t>___________</w:t>
      </w:r>
    </w:p>
    <w:p w:rsidR="003C371D" w:rsidRPr="0039280F" w:rsidRDefault="003C371D" w:rsidP="003C371D">
      <w:pPr>
        <w:jc w:val="center"/>
      </w:pPr>
    </w:p>
    <w:p w:rsidR="0039280F" w:rsidRPr="0039280F" w:rsidRDefault="0039280F" w:rsidP="003C371D">
      <w:pPr>
        <w:jc w:val="center"/>
      </w:pPr>
    </w:p>
    <w:p w:rsidR="00606EDC" w:rsidRPr="004640FF" w:rsidRDefault="00606EDC" w:rsidP="003C371D">
      <w:pPr>
        <w:jc w:val="center"/>
        <w:rPr>
          <w:sz w:val="28"/>
        </w:rPr>
      </w:pPr>
      <w:r w:rsidRPr="004640FF">
        <w:rPr>
          <w:sz w:val="28"/>
        </w:rPr>
        <w:t xml:space="preserve">Kính gửi: </w:t>
      </w:r>
      <w:r w:rsidR="009D3E35">
        <w:rPr>
          <w:sz w:val="28"/>
        </w:rPr>
        <w:t>Quốc hội</w:t>
      </w:r>
      <w:r w:rsidR="0044350E">
        <w:rPr>
          <w:sz w:val="28"/>
        </w:rPr>
        <w:t>.</w:t>
      </w:r>
    </w:p>
    <w:p w:rsidR="0039280F" w:rsidRDefault="0039280F" w:rsidP="0039280F">
      <w:pPr>
        <w:ind w:firstLine="567"/>
        <w:jc w:val="both"/>
        <w:rPr>
          <w:sz w:val="28"/>
          <w:szCs w:val="28"/>
        </w:rPr>
      </w:pPr>
    </w:p>
    <w:p w:rsidR="00C71CBC" w:rsidRPr="0044350E" w:rsidRDefault="00C71CBC" w:rsidP="002E4A3A">
      <w:pPr>
        <w:spacing w:before="240" w:line="259" w:lineRule="auto"/>
        <w:ind w:firstLine="567"/>
        <w:jc w:val="both"/>
        <w:rPr>
          <w:sz w:val="28"/>
          <w:szCs w:val="28"/>
        </w:rPr>
      </w:pPr>
      <w:r w:rsidRPr="0044350E">
        <w:rPr>
          <w:sz w:val="28"/>
          <w:szCs w:val="28"/>
        </w:rPr>
        <w:t xml:space="preserve">Theo quy định tại </w:t>
      </w:r>
      <w:r w:rsidR="00520883" w:rsidRPr="004E0CB4">
        <w:rPr>
          <w:sz w:val="28"/>
          <w:szCs w:val="28"/>
          <w:lang w:val="pt-BR"/>
        </w:rPr>
        <w:t>Điều 7</w:t>
      </w:r>
      <w:r w:rsidR="00520883">
        <w:rPr>
          <w:sz w:val="28"/>
          <w:szCs w:val="28"/>
          <w:lang w:val="pt-BR"/>
        </w:rPr>
        <w:t xml:space="preserve"> </w:t>
      </w:r>
      <w:r w:rsidRPr="0044350E">
        <w:rPr>
          <w:sz w:val="28"/>
          <w:szCs w:val="28"/>
        </w:rPr>
        <w:t xml:space="preserve">Luật Đầu tư công, </w:t>
      </w:r>
      <w:r w:rsidR="00800AE9">
        <w:rPr>
          <w:sz w:val="28"/>
          <w:szCs w:val="28"/>
        </w:rPr>
        <w:t>Dự án hồ chứa nước Ka Pét, huyện Hàm Thuận Nam, tỉnh Bình Thuận</w:t>
      </w:r>
      <w:r w:rsidRPr="0044350E">
        <w:rPr>
          <w:sz w:val="28"/>
          <w:szCs w:val="28"/>
        </w:rPr>
        <w:t xml:space="preserve"> (sau đây viết tắt là</w:t>
      </w:r>
      <w:r w:rsidR="00800AE9">
        <w:rPr>
          <w:sz w:val="28"/>
          <w:szCs w:val="28"/>
        </w:rPr>
        <w:t xml:space="preserve"> Dự án</w:t>
      </w:r>
      <w:r w:rsidRPr="0044350E">
        <w:rPr>
          <w:sz w:val="28"/>
          <w:szCs w:val="28"/>
        </w:rPr>
        <w:t xml:space="preserve">) thuộc thẩm quyền quyết định chủ trương đầu tư của Quốc hội. </w:t>
      </w:r>
    </w:p>
    <w:p w:rsidR="00C71CBC" w:rsidRPr="0044350E" w:rsidRDefault="00C71CBC" w:rsidP="002E4A3A">
      <w:pPr>
        <w:spacing w:before="240" w:line="259" w:lineRule="auto"/>
        <w:ind w:firstLine="567"/>
        <w:jc w:val="both"/>
        <w:rPr>
          <w:sz w:val="28"/>
          <w:szCs w:val="28"/>
        </w:rPr>
      </w:pPr>
      <w:r w:rsidRPr="0044350E">
        <w:rPr>
          <w:sz w:val="28"/>
          <w:szCs w:val="28"/>
        </w:rPr>
        <w:t xml:space="preserve">Đến nay, </w:t>
      </w:r>
      <w:r w:rsidR="000A2825" w:rsidRPr="0044350E">
        <w:rPr>
          <w:sz w:val="28"/>
          <w:szCs w:val="28"/>
        </w:rPr>
        <w:t xml:space="preserve">Báo cáo </w:t>
      </w:r>
      <w:r w:rsidR="000A2825">
        <w:rPr>
          <w:sz w:val="28"/>
          <w:szCs w:val="28"/>
        </w:rPr>
        <w:t>nghiên cứu tiền khả thi Dự án</w:t>
      </w:r>
      <w:r w:rsidR="000A2825" w:rsidRPr="0044350E">
        <w:rPr>
          <w:sz w:val="28"/>
          <w:szCs w:val="28"/>
        </w:rPr>
        <w:t xml:space="preserve"> đã được hoàn thiện trên cơ sở tiếp thu ý kiến của</w:t>
      </w:r>
      <w:r w:rsidR="000A2825">
        <w:rPr>
          <w:sz w:val="28"/>
          <w:szCs w:val="28"/>
        </w:rPr>
        <w:t xml:space="preserve"> </w:t>
      </w:r>
      <w:r w:rsidR="000A2825" w:rsidRPr="0044350E">
        <w:rPr>
          <w:sz w:val="28"/>
          <w:szCs w:val="28"/>
        </w:rPr>
        <w:t>Hội đồng thẩm định Nhà nướ</w:t>
      </w:r>
      <w:r w:rsidR="000A2825">
        <w:rPr>
          <w:sz w:val="28"/>
          <w:szCs w:val="28"/>
        </w:rPr>
        <w:t xml:space="preserve">c, </w:t>
      </w:r>
      <w:r w:rsidR="000A2825" w:rsidRPr="0044350E">
        <w:rPr>
          <w:sz w:val="28"/>
          <w:szCs w:val="28"/>
        </w:rPr>
        <w:t>các thành viên Chính phủ</w:t>
      </w:r>
      <w:r w:rsidR="000A2825">
        <w:rPr>
          <w:sz w:val="28"/>
          <w:szCs w:val="28"/>
        </w:rPr>
        <w:t xml:space="preserve"> và đã</w:t>
      </w:r>
      <w:r w:rsidR="000A2825" w:rsidRPr="0044350E">
        <w:rPr>
          <w:sz w:val="28"/>
          <w:szCs w:val="28"/>
        </w:rPr>
        <w:t xml:space="preserve"> được Chính phủ thông qua. </w:t>
      </w:r>
      <w:r w:rsidR="000A2825">
        <w:rPr>
          <w:sz w:val="28"/>
          <w:szCs w:val="28"/>
        </w:rPr>
        <w:t>Thực hiện theo</w:t>
      </w:r>
      <w:r w:rsidR="000A2825" w:rsidRPr="0044350E">
        <w:rPr>
          <w:sz w:val="28"/>
          <w:szCs w:val="28"/>
        </w:rPr>
        <w:t xml:space="preserve"> trình tự, thủ tục trình Quốc hội</w:t>
      </w:r>
      <w:r w:rsidR="000A2825">
        <w:rPr>
          <w:sz w:val="28"/>
          <w:szCs w:val="28"/>
        </w:rPr>
        <w:t xml:space="preserve">, </w:t>
      </w:r>
      <w:r w:rsidR="000A2825" w:rsidRPr="0044350E">
        <w:rPr>
          <w:sz w:val="28"/>
          <w:szCs w:val="28"/>
        </w:rPr>
        <w:t>Thủ tướng Chính phủ</w:t>
      </w:r>
      <w:r w:rsidR="000A2825">
        <w:rPr>
          <w:sz w:val="28"/>
          <w:szCs w:val="28"/>
        </w:rPr>
        <w:t xml:space="preserve"> đã </w:t>
      </w:r>
      <w:r w:rsidRPr="0044350E">
        <w:rPr>
          <w:sz w:val="28"/>
          <w:szCs w:val="28"/>
        </w:rPr>
        <w:t xml:space="preserve">ủy quyền cho Bộ trưởng Bộ Kế hoạch và Đầu tư thay mặt Chính phủ trình Quốc hội </w:t>
      </w:r>
      <w:r w:rsidRPr="0044350E">
        <w:rPr>
          <w:sz w:val="28"/>
        </w:rPr>
        <w:t xml:space="preserve">xem xét, quyết định chủ trương đầu tư </w:t>
      </w:r>
      <w:r w:rsidR="00800AE9">
        <w:rPr>
          <w:sz w:val="28"/>
        </w:rPr>
        <w:t>Dự án hồ chứa nước Ka Pét, huyện Hàm Thuận Nam, tỉnh Bình Thuận</w:t>
      </w:r>
      <w:r w:rsidRPr="0044350E">
        <w:rPr>
          <w:sz w:val="28"/>
        </w:rPr>
        <w:t>, với các nội dung sau</w:t>
      </w:r>
      <w:r w:rsidRPr="0044350E">
        <w:rPr>
          <w:sz w:val="28"/>
          <w:szCs w:val="28"/>
        </w:rPr>
        <w:t xml:space="preserve">: </w:t>
      </w:r>
    </w:p>
    <w:p w:rsidR="00C71CBC" w:rsidRPr="0044350E" w:rsidRDefault="00C71CBC" w:rsidP="002E4A3A">
      <w:pPr>
        <w:spacing w:before="240" w:line="259" w:lineRule="auto"/>
        <w:ind w:firstLine="567"/>
        <w:jc w:val="both"/>
        <w:rPr>
          <w:b/>
          <w:sz w:val="26"/>
          <w:szCs w:val="28"/>
        </w:rPr>
      </w:pPr>
      <w:r w:rsidRPr="0044350E">
        <w:rPr>
          <w:b/>
          <w:sz w:val="26"/>
          <w:szCs w:val="28"/>
        </w:rPr>
        <w:t xml:space="preserve">I. QUÁ TRÌNH XÂY DỰNG </w:t>
      </w:r>
      <w:r w:rsidR="00800AE9">
        <w:rPr>
          <w:b/>
          <w:sz w:val="26"/>
          <w:szCs w:val="28"/>
        </w:rPr>
        <w:t>DỰ ÁN</w:t>
      </w:r>
    </w:p>
    <w:p w:rsidR="00C71CBC" w:rsidRPr="0044350E" w:rsidRDefault="00C71CBC" w:rsidP="002E4A3A">
      <w:pPr>
        <w:spacing w:before="240" w:line="259" w:lineRule="auto"/>
        <w:ind w:firstLine="567"/>
        <w:jc w:val="both"/>
        <w:rPr>
          <w:sz w:val="28"/>
          <w:szCs w:val="28"/>
          <w:lang w:val="pt-BR"/>
        </w:rPr>
      </w:pPr>
      <w:r w:rsidRPr="0044350E">
        <w:rPr>
          <w:sz w:val="28"/>
          <w:szCs w:val="28"/>
          <w:lang w:val="pt-BR"/>
        </w:rPr>
        <w:t xml:space="preserve">- </w:t>
      </w:r>
      <w:r w:rsidR="004409B4">
        <w:rPr>
          <w:sz w:val="28"/>
          <w:szCs w:val="28"/>
          <w:lang w:val="pt-BR"/>
        </w:rPr>
        <w:t xml:space="preserve">Ủy ban nhân dân tỉnh Bình Thuận có Tờ trình số 1613/TTr-UBND ngày 10 tháng 5 năm 2019 trình thẩm định Báo cáo nghiên cứu tiền khả thi </w:t>
      </w:r>
      <w:r w:rsidR="004409B4">
        <w:rPr>
          <w:sz w:val="28"/>
        </w:rPr>
        <w:t>Dự án hồ chứa nước Ka Pét, huyện Hàm Thuận Nam, tỉnh Bình Thuận</w:t>
      </w:r>
      <w:r w:rsidRPr="0044350E">
        <w:rPr>
          <w:sz w:val="28"/>
          <w:szCs w:val="28"/>
          <w:lang w:val="pt-BR"/>
        </w:rPr>
        <w:t>.</w:t>
      </w:r>
    </w:p>
    <w:p w:rsidR="00C71CBC" w:rsidRPr="0044350E" w:rsidRDefault="00C71CBC" w:rsidP="002E4A3A">
      <w:pPr>
        <w:spacing w:before="240" w:line="259" w:lineRule="auto"/>
        <w:ind w:firstLine="567"/>
        <w:jc w:val="both"/>
        <w:rPr>
          <w:sz w:val="28"/>
          <w:szCs w:val="28"/>
          <w:lang w:val="pt-BR"/>
        </w:rPr>
      </w:pPr>
      <w:r w:rsidRPr="0044350E">
        <w:rPr>
          <w:sz w:val="28"/>
          <w:szCs w:val="28"/>
          <w:lang w:val="pt-BR"/>
        </w:rPr>
        <w:t>- Thực hiện quy định tại Luật Đầu tư công, Thủ tướng Chính phủ đã ban hành Quyết định số 6</w:t>
      </w:r>
      <w:r w:rsidR="004409B4">
        <w:rPr>
          <w:sz w:val="28"/>
          <w:szCs w:val="28"/>
          <w:lang w:val="pt-BR"/>
        </w:rPr>
        <w:t>24</w:t>
      </w:r>
      <w:r w:rsidRPr="0044350E">
        <w:rPr>
          <w:sz w:val="28"/>
          <w:szCs w:val="28"/>
          <w:lang w:val="pt-BR"/>
        </w:rPr>
        <w:t xml:space="preserve">/QĐ-TTg ngày </w:t>
      </w:r>
      <w:r w:rsidR="004409B4">
        <w:rPr>
          <w:sz w:val="28"/>
          <w:szCs w:val="28"/>
          <w:lang w:val="pt-BR"/>
        </w:rPr>
        <w:t>24</w:t>
      </w:r>
      <w:r w:rsidR="00C30D57" w:rsidRPr="0044350E">
        <w:rPr>
          <w:sz w:val="28"/>
          <w:szCs w:val="28"/>
          <w:lang w:val="pt-BR"/>
        </w:rPr>
        <w:t xml:space="preserve"> tháng </w:t>
      </w:r>
      <w:r w:rsidRPr="0044350E">
        <w:rPr>
          <w:sz w:val="28"/>
          <w:szCs w:val="28"/>
          <w:lang w:val="pt-BR"/>
        </w:rPr>
        <w:t>5</w:t>
      </w:r>
      <w:r w:rsidR="00C30D57" w:rsidRPr="0044350E">
        <w:rPr>
          <w:sz w:val="28"/>
          <w:szCs w:val="28"/>
          <w:lang w:val="pt-BR"/>
        </w:rPr>
        <w:t xml:space="preserve"> năm </w:t>
      </w:r>
      <w:r w:rsidRPr="0044350E">
        <w:rPr>
          <w:sz w:val="28"/>
          <w:szCs w:val="28"/>
          <w:lang w:val="pt-BR"/>
        </w:rPr>
        <w:t>201</w:t>
      </w:r>
      <w:r w:rsidR="004409B4">
        <w:rPr>
          <w:sz w:val="28"/>
          <w:szCs w:val="28"/>
          <w:lang w:val="pt-BR"/>
        </w:rPr>
        <w:t>9</w:t>
      </w:r>
      <w:r w:rsidRPr="0044350E">
        <w:rPr>
          <w:sz w:val="28"/>
          <w:szCs w:val="28"/>
          <w:lang w:val="pt-BR"/>
        </w:rPr>
        <w:t xml:space="preserve">, thành lập Hội đồng Thẩm định nhà nước thẩm định </w:t>
      </w:r>
      <w:r w:rsidR="004409B4">
        <w:rPr>
          <w:sz w:val="28"/>
        </w:rPr>
        <w:t>Dự án hồ chứa nước Ka Pét, huyện Hàm Thuận Nam, tỉnh Bình Thuận</w:t>
      </w:r>
      <w:r w:rsidRPr="0044350E">
        <w:rPr>
          <w:sz w:val="28"/>
          <w:szCs w:val="28"/>
          <w:lang w:val="pt-BR"/>
        </w:rPr>
        <w:t>.</w:t>
      </w:r>
    </w:p>
    <w:p w:rsidR="00C71CBC" w:rsidRPr="0044350E" w:rsidRDefault="00C71CBC" w:rsidP="002E4A3A">
      <w:pPr>
        <w:spacing w:before="240" w:line="259" w:lineRule="auto"/>
        <w:ind w:firstLine="567"/>
        <w:jc w:val="both"/>
        <w:rPr>
          <w:sz w:val="28"/>
          <w:szCs w:val="28"/>
        </w:rPr>
      </w:pPr>
      <w:r w:rsidRPr="0044350E">
        <w:rPr>
          <w:sz w:val="28"/>
          <w:szCs w:val="28"/>
          <w:lang w:val="pt-BR"/>
        </w:rPr>
        <w:t xml:space="preserve">- Trên cơ sở kết quả thẩm định </w:t>
      </w:r>
      <w:r w:rsidR="004409B4">
        <w:rPr>
          <w:sz w:val="28"/>
          <w:szCs w:val="28"/>
          <w:lang w:val="pt-BR"/>
        </w:rPr>
        <w:t>Dự án</w:t>
      </w:r>
      <w:r w:rsidRPr="0044350E">
        <w:rPr>
          <w:sz w:val="28"/>
          <w:szCs w:val="28"/>
          <w:lang w:val="pt-BR"/>
        </w:rPr>
        <w:t xml:space="preserve"> của Hội đồng thẩm định nhà nước tại văn bản số </w:t>
      </w:r>
      <w:r w:rsidR="004409B4">
        <w:rPr>
          <w:sz w:val="28"/>
          <w:szCs w:val="28"/>
          <w:lang w:val="pt-BR"/>
        </w:rPr>
        <w:t>7155</w:t>
      </w:r>
      <w:r w:rsidRPr="0044350E">
        <w:rPr>
          <w:sz w:val="28"/>
          <w:szCs w:val="28"/>
          <w:lang w:val="pt-BR"/>
        </w:rPr>
        <w:t>/B</w:t>
      </w:r>
      <w:r w:rsidR="004409B4">
        <w:rPr>
          <w:sz w:val="28"/>
          <w:szCs w:val="28"/>
          <w:lang w:val="pt-BR"/>
        </w:rPr>
        <w:t>C</w:t>
      </w:r>
      <w:r w:rsidRPr="0044350E">
        <w:rPr>
          <w:sz w:val="28"/>
          <w:szCs w:val="28"/>
          <w:lang w:val="pt-BR"/>
        </w:rPr>
        <w:t>-HĐTĐ</w:t>
      </w:r>
      <w:r w:rsidR="004409B4">
        <w:rPr>
          <w:sz w:val="28"/>
          <w:szCs w:val="28"/>
          <w:lang w:val="pt-BR"/>
        </w:rPr>
        <w:t>NN</w:t>
      </w:r>
      <w:r w:rsidRPr="0044350E">
        <w:rPr>
          <w:sz w:val="28"/>
          <w:szCs w:val="28"/>
          <w:lang w:val="pt-BR"/>
        </w:rPr>
        <w:t xml:space="preserve"> ngày </w:t>
      </w:r>
      <w:r w:rsidR="004409B4">
        <w:rPr>
          <w:sz w:val="28"/>
          <w:szCs w:val="28"/>
          <w:lang w:val="pt-BR"/>
        </w:rPr>
        <w:t>02</w:t>
      </w:r>
      <w:r w:rsidR="00C30D57" w:rsidRPr="0044350E">
        <w:rPr>
          <w:sz w:val="28"/>
          <w:szCs w:val="28"/>
          <w:lang w:val="pt-BR"/>
        </w:rPr>
        <w:t xml:space="preserve"> tháng </w:t>
      </w:r>
      <w:r w:rsidR="004409B4">
        <w:rPr>
          <w:sz w:val="28"/>
          <w:szCs w:val="28"/>
          <w:lang w:val="pt-BR"/>
        </w:rPr>
        <w:t>10</w:t>
      </w:r>
      <w:r w:rsidR="00C30D57" w:rsidRPr="0044350E">
        <w:rPr>
          <w:sz w:val="28"/>
          <w:szCs w:val="28"/>
          <w:lang w:val="pt-BR"/>
        </w:rPr>
        <w:t xml:space="preserve"> năm </w:t>
      </w:r>
      <w:r w:rsidRPr="0044350E">
        <w:rPr>
          <w:sz w:val="28"/>
          <w:szCs w:val="28"/>
          <w:lang w:val="pt-BR"/>
        </w:rPr>
        <w:t>201</w:t>
      </w:r>
      <w:r w:rsidR="004409B4">
        <w:rPr>
          <w:sz w:val="28"/>
          <w:szCs w:val="28"/>
          <w:lang w:val="pt-BR"/>
        </w:rPr>
        <w:t>9</w:t>
      </w:r>
      <w:r w:rsidRPr="0044350E">
        <w:rPr>
          <w:sz w:val="28"/>
          <w:szCs w:val="28"/>
          <w:lang w:val="pt-BR"/>
        </w:rPr>
        <w:t xml:space="preserve">, </w:t>
      </w:r>
      <w:r w:rsidR="00EE452E">
        <w:rPr>
          <w:sz w:val="28"/>
          <w:szCs w:val="28"/>
          <w:lang w:val="pt-BR"/>
        </w:rPr>
        <w:t xml:space="preserve">các thành viên </w:t>
      </w:r>
      <w:r w:rsidRPr="0044350E">
        <w:rPr>
          <w:sz w:val="28"/>
          <w:szCs w:val="28"/>
          <w:lang w:val="pt-BR"/>
        </w:rPr>
        <w:t xml:space="preserve">Chính phủ đã thông qua Báo cáo </w:t>
      </w:r>
      <w:r w:rsidR="004409B4">
        <w:rPr>
          <w:sz w:val="28"/>
          <w:szCs w:val="28"/>
          <w:lang w:val="pt-BR"/>
        </w:rPr>
        <w:t>nghiên cứu tiền khả thi Dự án</w:t>
      </w:r>
      <w:r w:rsidR="002E4A3A">
        <w:rPr>
          <w:sz w:val="28"/>
          <w:szCs w:val="28"/>
          <w:lang w:val="pt-BR"/>
        </w:rPr>
        <w:t xml:space="preserve">, Thủ tướng Chính phủ </w:t>
      </w:r>
      <w:r w:rsidRPr="0044350E">
        <w:rPr>
          <w:sz w:val="28"/>
          <w:szCs w:val="28"/>
          <w:lang w:val="pt-BR"/>
        </w:rPr>
        <w:t>giao</w:t>
      </w:r>
      <w:r w:rsidRPr="0044350E">
        <w:rPr>
          <w:color w:val="FF0000"/>
          <w:sz w:val="28"/>
          <w:szCs w:val="28"/>
          <w:lang w:val="pt-BR"/>
        </w:rPr>
        <w:t xml:space="preserve"> </w:t>
      </w:r>
      <w:r w:rsidRPr="0044350E">
        <w:rPr>
          <w:sz w:val="28"/>
          <w:szCs w:val="28"/>
        </w:rPr>
        <w:t>Bộ trưởng Bộ Kế hoạch và Đầu tư thừa ủy quyền Thủ tướng Chính phủ, thay mặt Chính phủ báo cáo Quốc hội.</w:t>
      </w:r>
    </w:p>
    <w:p w:rsidR="005A2BBD" w:rsidRPr="0044350E" w:rsidRDefault="00C71CBC" w:rsidP="003C371D">
      <w:pPr>
        <w:spacing w:before="240"/>
        <w:ind w:firstLine="567"/>
        <w:jc w:val="both"/>
        <w:rPr>
          <w:b/>
          <w:sz w:val="26"/>
          <w:szCs w:val="28"/>
        </w:rPr>
      </w:pPr>
      <w:r w:rsidRPr="0044350E">
        <w:rPr>
          <w:b/>
          <w:sz w:val="26"/>
          <w:szCs w:val="28"/>
        </w:rPr>
        <w:lastRenderedPageBreak/>
        <w:t>I</w:t>
      </w:r>
      <w:r w:rsidR="009E2A0C" w:rsidRPr="0044350E">
        <w:rPr>
          <w:b/>
          <w:sz w:val="26"/>
          <w:szCs w:val="28"/>
        </w:rPr>
        <w:t>I. CƠ SỞ PHÁP LÝ</w:t>
      </w:r>
    </w:p>
    <w:p w:rsidR="005C140A" w:rsidRPr="0044350E" w:rsidRDefault="005C140A" w:rsidP="003C371D">
      <w:pPr>
        <w:spacing w:before="240"/>
        <w:ind w:firstLine="567"/>
        <w:jc w:val="both"/>
        <w:rPr>
          <w:sz w:val="28"/>
          <w:szCs w:val="28"/>
        </w:rPr>
      </w:pPr>
      <w:r w:rsidRPr="0044350E">
        <w:rPr>
          <w:sz w:val="28"/>
          <w:szCs w:val="28"/>
        </w:rPr>
        <w:t xml:space="preserve">Báo cáo </w:t>
      </w:r>
      <w:r w:rsidR="00800AE9">
        <w:rPr>
          <w:sz w:val="28"/>
          <w:szCs w:val="28"/>
        </w:rPr>
        <w:t>nghiên cứu tiền khả thi Dự án</w:t>
      </w:r>
      <w:r w:rsidRPr="0044350E">
        <w:rPr>
          <w:sz w:val="28"/>
          <w:szCs w:val="28"/>
        </w:rPr>
        <w:t xml:space="preserve"> được xây dựng dựa trên các căn cứ pháp lý sau:</w:t>
      </w:r>
    </w:p>
    <w:p w:rsidR="004409B4" w:rsidRPr="004409B4" w:rsidRDefault="004409B4" w:rsidP="003C371D">
      <w:pPr>
        <w:spacing w:before="240"/>
        <w:ind w:firstLine="567"/>
        <w:jc w:val="both"/>
        <w:rPr>
          <w:sz w:val="28"/>
          <w:szCs w:val="28"/>
          <w:lang w:val="pt-BR"/>
        </w:rPr>
      </w:pPr>
      <w:r w:rsidRPr="004409B4">
        <w:rPr>
          <w:sz w:val="28"/>
          <w:szCs w:val="28"/>
          <w:lang w:val="pt-BR"/>
        </w:rPr>
        <w:t>- Luật Đầu tư công số 49/2014/QH13 ngày 18/6/2014</w:t>
      </w:r>
      <w:r w:rsidR="00531BFD">
        <w:rPr>
          <w:sz w:val="28"/>
          <w:szCs w:val="28"/>
          <w:lang w:val="pt-BR"/>
        </w:rPr>
        <w:t>;</w:t>
      </w:r>
    </w:p>
    <w:p w:rsidR="004409B4" w:rsidRPr="004409B4" w:rsidRDefault="004409B4" w:rsidP="003C371D">
      <w:pPr>
        <w:spacing w:before="240"/>
        <w:ind w:firstLine="567"/>
        <w:jc w:val="both"/>
        <w:rPr>
          <w:sz w:val="28"/>
          <w:szCs w:val="28"/>
          <w:lang w:val="pt-BR"/>
        </w:rPr>
      </w:pPr>
      <w:r w:rsidRPr="004409B4">
        <w:rPr>
          <w:sz w:val="28"/>
          <w:szCs w:val="28"/>
          <w:lang w:val="pt-BR"/>
        </w:rPr>
        <w:t>- Luật Xây dựng số 50/2014/QH13 ngày 18/6/2014</w:t>
      </w:r>
      <w:r w:rsidR="00531BFD">
        <w:rPr>
          <w:sz w:val="28"/>
          <w:szCs w:val="28"/>
          <w:lang w:val="pt-BR"/>
        </w:rPr>
        <w:t>;</w:t>
      </w:r>
    </w:p>
    <w:p w:rsidR="004409B4" w:rsidRPr="004409B4" w:rsidRDefault="004409B4" w:rsidP="003C371D">
      <w:pPr>
        <w:spacing w:before="240"/>
        <w:ind w:firstLine="567"/>
        <w:jc w:val="both"/>
        <w:rPr>
          <w:sz w:val="28"/>
          <w:szCs w:val="28"/>
          <w:lang w:val="pt-BR"/>
        </w:rPr>
      </w:pPr>
      <w:r w:rsidRPr="004409B4">
        <w:rPr>
          <w:sz w:val="28"/>
          <w:szCs w:val="28"/>
          <w:lang w:val="pt-BR"/>
        </w:rPr>
        <w:t>- Luật Ngân sách nhà nước số 83/2015/QH13 ngày 25/6/2015</w:t>
      </w:r>
      <w:r w:rsidR="00531BFD">
        <w:rPr>
          <w:sz w:val="28"/>
          <w:szCs w:val="28"/>
          <w:lang w:val="pt-BR"/>
        </w:rPr>
        <w:t>;</w:t>
      </w:r>
    </w:p>
    <w:p w:rsidR="004409B4" w:rsidRPr="004409B4" w:rsidRDefault="004409B4" w:rsidP="003C371D">
      <w:pPr>
        <w:spacing w:before="240"/>
        <w:ind w:firstLine="567"/>
        <w:jc w:val="both"/>
        <w:rPr>
          <w:sz w:val="28"/>
          <w:szCs w:val="28"/>
          <w:lang w:val="pt-BR"/>
        </w:rPr>
      </w:pPr>
      <w:r w:rsidRPr="004409B4">
        <w:rPr>
          <w:sz w:val="28"/>
          <w:szCs w:val="28"/>
          <w:lang w:val="pt-BR"/>
        </w:rPr>
        <w:t>- Luật Bảo vệ môi trường số 55/2014/QH13 ngày 23/6/2014</w:t>
      </w:r>
      <w:r w:rsidR="00531BFD">
        <w:rPr>
          <w:sz w:val="28"/>
          <w:szCs w:val="28"/>
          <w:lang w:val="pt-BR"/>
        </w:rPr>
        <w:t>;</w:t>
      </w:r>
    </w:p>
    <w:p w:rsidR="004409B4" w:rsidRPr="004409B4" w:rsidRDefault="004409B4" w:rsidP="003C371D">
      <w:pPr>
        <w:spacing w:before="240"/>
        <w:ind w:firstLine="567"/>
        <w:jc w:val="both"/>
        <w:rPr>
          <w:sz w:val="28"/>
          <w:szCs w:val="28"/>
          <w:lang w:val="pt-BR"/>
        </w:rPr>
      </w:pPr>
      <w:r w:rsidRPr="004409B4">
        <w:rPr>
          <w:sz w:val="28"/>
          <w:szCs w:val="28"/>
          <w:lang w:val="pt-BR"/>
        </w:rPr>
        <w:t>- Luật Tài nguyên nước số 17/2012/QH13 ngày 21/6/2012</w:t>
      </w:r>
      <w:r w:rsidR="00531BFD">
        <w:rPr>
          <w:sz w:val="28"/>
          <w:szCs w:val="28"/>
          <w:lang w:val="pt-BR"/>
        </w:rPr>
        <w:t>;</w:t>
      </w:r>
    </w:p>
    <w:p w:rsidR="004409B4" w:rsidRPr="004409B4" w:rsidRDefault="004409B4" w:rsidP="003C371D">
      <w:pPr>
        <w:spacing w:before="240"/>
        <w:ind w:firstLine="567"/>
        <w:jc w:val="both"/>
        <w:rPr>
          <w:sz w:val="28"/>
          <w:szCs w:val="28"/>
          <w:lang w:val="pt-BR"/>
        </w:rPr>
      </w:pPr>
      <w:r w:rsidRPr="004409B4">
        <w:rPr>
          <w:sz w:val="28"/>
          <w:szCs w:val="28"/>
          <w:lang w:val="pt-BR"/>
        </w:rPr>
        <w:t>- Luật Lâm nghiệp số 16/2017/QH14 ngày 15/11/2017</w:t>
      </w:r>
      <w:r w:rsidR="00531BFD">
        <w:rPr>
          <w:sz w:val="28"/>
          <w:szCs w:val="28"/>
          <w:lang w:val="pt-BR"/>
        </w:rPr>
        <w:t>;</w:t>
      </w:r>
    </w:p>
    <w:p w:rsidR="004409B4" w:rsidRPr="004409B4" w:rsidRDefault="004409B4" w:rsidP="003C371D">
      <w:pPr>
        <w:spacing w:before="240"/>
        <w:ind w:firstLine="567"/>
        <w:jc w:val="both"/>
        <w:rPr>
          <w:sz w:val="28"/>
          <w:szCs w:val="28"/>
          <w:lang w:val="pt-BR"/>
        </w:rPr>
      </w:pPr>
      <w:r w:rsidRPr="004409B4">
        <w:rPr>
          <w:sz w:val="28"/>
          <w:szCs w:val="28"/>
          <w:lang w:val="pt-BR"/>
        </w:rPr>
        <w:t>- Nghị quyết số 25/2016/QH14 ngày 09/11/2016 của Quốc hội về Kế hoạch tài chính 5 năm quốc gia giai đoạn 2016</w:t>
      </w:r>
      <w:r w:rsidR="00A95432">
        <w:rPr>
          <w:sz w:val="28"/>
          <w:szCs w:val="28"/>
          <w:lang w:val="pt-BR"/>
        </w:rPr>
        <w:t xml:space="preserve"> </w:t>
      </w:r>
      <w:r w:rsidRPr="004409B4">
        <w:rPr>
          <w:sz w:val="28"/>
          <w:szCs w:val="28"/>
          <w:lang w:val="pt-BR"/>
        </w:rPr>
        <w:t>-</w:t>
      </w:r>
      <w:r w:rsidR="00A95432">
        <w:rPr>
          <w:sz w:val="28"/>
          <w:szCs w:val="28"/>
          <w:lang w:val="pt-BR"/>
        </w:rPr>
        <w:t xml:space="preserve"> </w:t>
      </w:r>
      <w:r w:rsidRPr="004409B4">
        <w:rPr>
          <w:sz w:val="28"/>
          <w:szCs w:val="28"/>
          <w:lang w:val="pt-BR"/>
        </w:rPr>
        <w:t>2020</w:t>
      </w:r>
      <w:r w:rsidR="00531BFD">
        <w:rPr>
          <w:sz w:val="28"/>
          <w:szCs w:val="28"/>
          <w:lang w:val="pt-BR"/>
        </w:rPr>
        <w:t>;</w:t>
      </w:r>
    </w:p>
    <w:p w:rsidR="004409B4" w:rsidRPr="004409B4" w:rsidRDefault="004409B4" w:rsidP="003C371D">
      <w:pPr>
        <w:spacing w:before="240"/>
        <w:ind w:firstLine="567"/>
        <w:jc w:val="both"/>
        <w:rPr>
          <w:sz w:val="28"/>
          <w:szCs w:val="28"/>
          <w:lang w:val="pt-BR"/>
        </w:rPr>
      </w:pPr>
      <w:r w:rsidRPr="004409B4">
        <w:rPr>
          <w:sz w:val="28"/>
          <w:szCs w:val="28"/>
          <w:lang w:val="pt-BR"/>
        </w:rPr>
        <w:t>- Nghị quyết số 26/2016/QH14 ngày 10/11/2016 của Quốc hội về kế hoạch đầu tư công trung hạn giai đoạn 2016</w:t>
      </w:r>
      <w:r w:rsidR="00A95432">
        <w:rPr>
          <w:sz w:val="28"/>
          <w:szCs w:val="28"/>
          <w:lang w:val="pt-BR"/>
        </w:rPr>
        <w:t xml:space="preserve"> </w:t>
      </w:r>
      <w:r w:rsidRPr="004409B4">
        <w:rPr>
          <w:sz w:val="28"/>
          <w:szCs w:val="28"/>
          <w:lang w:val="pt-BR"/>
        </w:rPr>
        <w:t>-</w:t>
      </w:r>
      <w:r w:rsidR="00A95432">
        <w:rPr>
          <w:sz w:val="28"/>
          <w:szCs w:val="28"/>
          <w:lang w:val="pt-BR"/>
        </w:rPr>
        <w:t xml:space="preserve"> </w:t>
      </w:r>
      <w:r w:rsidRPr="004409B4">
        <w:rPr>
          <w:sz w:val="28"/>
          <w:szCs w:val="28"/>
          <w:lang w:val="pt-BR"/>
        </w:rPr>
        <w:t>2020</w:t>
      </w:r>
      <w:r w:rsidR="00531BFD">
        <w:rPr>
          <w:sz w:val="28"/>
          <w:szCs w:val="28"/>
          <w:lang w:val="pt-BR"/>
        </w:rPr>
        <w:t>;</w:t>
      </w:r>
    </w:p>
    <w:p w:rsidR="004409B4" w:rsidRPr="004409B4" w:rsidRDefault="004409B4" w:rsidP="003C371D">
      <w:pPr>
        <w:spacing w:before="240"/>
        <w:ind w:firstLine="567"/>
        <w:jc w:val="both"/>
        <w:rPr>
          <w:sz w:val="28"/>
          <w:szCs w:val="28"/>
          <w:lang w:val="pt-BR"/>
        </w:rPr>
      </w:pPr>
      <w:r w:rsidRPr="004409B4">
        <w:rPr>
          <w:sz w:val="28"/>
          <w:szCs w:val="28"/>
          <w:lang w:val="pt-BR"/>
        </w:rPr>
        <w:t>- Nghị quyết số 29/2016/QH14 ngày 14/11/2016 của Quốc hội về phân bổ ngân sách trung ương năm 2017</w:t>
      </w:r>
      <w:r w:rsidR="00531BFD">
        <w:rPr>
          <w:sz w:val="28"/>
          <w:szCs w:val="28"/>
          <w:lang w:val="pt-BR"/>
        </w:rPr>
        <w:t>;</w:t>
      </w:r>
    </w:p>
    <w:p w:rsidR="004409B4" w:rsidRPr="004409B4" w:rsidRDefault="004409B4" w:rsidP="003C371D">
      <w:pPr>
        <w:spacing w:before="240"/>
        <w:ind w:firstLine="567"/>
        <w:jc w:val="both"/>
        <w:rPr>
          <w:sz w:val="28"/>
          <w:szCs w:val="28"/>
          <w:lang w:val="pt-BR"/>
        </w:rPr>
      </w:pPr>
      <w:r w:rsidRPr="004409B4">
        <w:rPr>
          <w:sz w:val="28"/>
          <w:szCs w:val="28"/>
          <w:lang w:val="pt-BR"/>
        </w:rPr>
        <w:t>- Nghị quyết số 50/2017/QH14 ngày 14/11/2017 của Quốc hội về phân bổ ngân sách trung ương năm 2018</w:t>
      </w:r>
      <w:r w:rsidR="00531BFD">
        <w:rPr>
          <w:sz w:val="28"/>
          <w:szCs w:val="28"/>
          <w:lang w:val="pt-BR"/>
        </w:rPr>
        <w:t>;</w:t>
      </w:r>
    </w:p>
    <w:p w:rsidR="004409B4" w:rsidRPr="004409B4" w:rsidRDefault="004409B4" w:rsidP="003C371D">
      <w:pPr>
        <w:spacing w:before="240"/>
        <w:ind w:firstLine="567"/>
        <w:jc w:val="both"/>
        <w:rPr>
          <w:sz w:val="28"/>
          <w:szCs w:val="28"/>
          <w:lang w:val="pt-BR"/>
        </w:rPr>
      </w:pPr>
      <w:r w:rsidRPr="004409B4">
        <w:rPr>
          <w:sz w:val="28"/>
          <w:szCs w:val="28"/>
          <w:lang w:val="pt-BR"/>
        </w:rPr>
        <w:t>- Nghị quyết số 1023/NQ-UBTVQH13 ngày 28/8/2015 của Ủy ban thường vụ Quốc hội về ban hành các nguyên tắc, tiêu chí và định mức phân bổ vốn đầu tư phát triển nguồn ngân sách Nhà nước giai đoạn 2016</w:t>
      </w:r>
      <w:r w:rsidR="00A95432">
        <w:rPr>
          <w:sz w:val="28"/>
          <w:szCs w:val="28"/>
          <w:lang w:val="pt-BR"/>
        </w:rPr>
        <w:t xml:space="preserve"> </w:t>
      </w:r>
      <w:r w:rsidRPr="004409B4">
        <w:rPr>
          <w:sz w:val="28"/>
          <w:szCs w:val="28"/>
          <w:lang w:val="pt-BR"/>
        </w:rPr>
        <w:t>-</w:t>
      </w:r>
      <w:r w:rsidR="00A95432">
        <w:rPr>
          <w:sz w:val="28"/>
          <w:szCs w:val="28"/>
          <w:lang w:val="pt-BR"/>
        </w:rPr>
        <w:t xml:space="preserve"> </w:t>
      </w:r>
      <w:r w:rsidRPr="004409B4">
        <w:rPr>
          <w:sz w:val="28"/>
          <w:szCs w:val="28"/>
          <w:lang w:val="pt-BR"/>
        </w:rPr>
        <w:t>2020</w:t>
      </w:r>
      <w:r w:rsidR="00531BFD">
        <w:rPr>
          <w:sz w:val="28"/>
          <w:szCs w:val="28"/>
          <w:lang w:val="pt-BR"/>
        </w:rPr>
        <w:t>;</w:t>
      </w:r>
    </w:p>
    <w:p w:rsidR="004409B4" w:rsidRPr="004409B4" w:rsidRDefault="004409B4" w:rsidP="003C371D">
      <w:pPr>
        <w:spacing w:before="240"/>
        <w:ind w:firstLine="567"/>
        <w:jc w:val="both"/>
        <w:rPr>
          <w:sz w:val="28"/>
          <w:szCs w:val="28"/>
          <w:lang w:val="pt-BR"/>
        </w:rPr>
      </w:pPr>
      <w:r w:rsidRPr="004409B4">
        <w:rPr>
          <w:sz w:val="28"/>
          <w:szCs w:val="28"/>
          <w:lang w:val="pt-BR"/>
        </w:rPr>
        <w:t>- Nghị định số 131/2015/NĐ-CP ngày 25/12/2015 của Chính phủ hướng dẫn về dự án quan trọng quốc gia (sau đây viết tắt là Nghị định số 131/2015/NĐ-CP)</w:t>
      </w:r>
      <w:r w:rsidR="00531BFD">
        <w:rPr>
          <w:sz w:val="28"/>
          <w:szCs w:val="28"/>
          <w:lang w:val="pt-BR"/>
        </w:rPr>
        <w:t>;</w:t>
      </w:r>
    </w:p>
    <w:p w:rsidR="004409B4" w:rsidRPr="004409B4" w:rsidRDefault="004409B4" w:rsidP="003C371D">
      <w:pPr>
        <w:spacing w:before="240"/>
        <w:ind w:firstLine="567"/>
        <w:jc w:val="both"/>
        <w:rPr>
          <w:sz w:val="28"/>
          <w:szCs w:val="28"/>
          <w:lang w:val="pt-BR"/>
        </w:rPr>
      </w:pPr>
      <w:r w:rsidRPr="004409B4">
        <w:rPr>
          <w:sz w:val="28"/>
          <w:szCs w:val="28"/>
          <w:lang w:val="pt-BR"/>
        </w:rPr>
        <w:t>- Nghị định số 77/2015/NĐ-CP ngày 10/9/2015 của Chính phủ về kế hoạch đầu tư công trung hạn và hằng năm</w:t>
      </w:r>
      <w:r w:rsidR="00531BFD">
        <w:rPr>
          <w:sz w:val="28"/>
          <w:szCs w:val="28"/>
          <w:lang w:val="pt-BR"/>
        </w:rPr>
        <w:t>;</w:t>
      </w:r>
    </w:p>
    <w:p w:rsidR="004409B4" w:rsidRPr="004409B4" w:rsidRDefault="004409B4" w:rsidP="003C371D">
      <w:pPr>
        <w:spacing w:before="240"/>
        <w:ind w:firstLine="567"/>
        <w:jc w:val="both"/>
        <w:rPr>
          <w:sz w:val="28"/>
          <w:szCs w:val="28"/>
          <w:lang w:val="pt-BR"/>
        </w:rPr>
      </w:pPr>
      <w:r w:rsidRPr="004409B4">
        <w:rPr>
          <w:sz w:val="28"/>
          <w:szCs w:val="28"/>
          <w:lang w:val="pt-BR"/>
        </w:rPr>
        <w:t>- Nghị định số 136/2015/NĐ-CP ngày 31/12/2015 của Chính phủ hướng dẫn thi hành một số điều của Luật Đầu tư công</w:t>
      </w:r>
      <w:r w:rsidR="00531BFD">
        <w:rPr>
          <w:sz w:val="28"/>
          <w:szCs w:val="28"/>
          <w:lang w:val="pt-BR"/>
        </w:rPr>
        <w:t>;</w:t>
      </w:r>
    </w:p>
    <w:p w:rsidR="004409B4" w:rsidRPr="004409B4" w:rsidRDefault="004409B4" w:rsidP="003C371D">
      <w:pPr>
        <w:spacing w:before="240"/>
        <w:ind w:firstLine="567"/>
        <w:jc w:val="both"/>
        <w:rPr>
          <w:sz w:val="28"/>
          <w:szCs w:val="28"/>
          <w:lang w:val="pt-BR"/>
        </w:rPr>
      </w:pPr>
      <w:r w:rsidRPr="004409B4">
        <w:rPr>
          <w:sz w:val="28"/>
          <w:szCs w:val="28"/>
          <w:lang w:val="pt-BR"/>
        </w:rPr>
        <w:t>- Nghị định số 59/2015/NĐ-CP ngày 18/6/2015 của Chính phủ về quản lý dự án đầu tư xây dựng</w:t>
      </w:r>
      <w:r w:rsidR="00531BFD">
        <w:rPr>
          <w:sz w:val="28"/>
          <w:szCs w:val="28"/>
          <w:lang w:val="pt-BR"/>
        </w:rPr>
        <w:t>;</w:t>
      </w:r>
    </w:p>
    <w:p w:rsidR="004409B4" w:rsidRPr="004409B4" w:rsidRDefault="004409B4" w:rsidP="00230C7E">
      <w:pPr>
        <w:spacing w:before="240" w:line="252" w:lineRule="auto"/>
        <w:ind w:firstLine="567"/>
        <w:jc w:val="both"/>
        <w:rPr>
          <w:sz w:val="28"/>
          <w:szCs w:val="28"/>
          <w:lang w:val="pt-BR"/>
        </w:rPr>
      </w:pPr>
      <w:r w:rsidRPr="004409B4">
        <w:rPr>
          <w:sz w:val="28"/>
          <w:szCs w:val="28"/>
          <w:lang w:val="pt-BR"/>
        </w:rPr>
        <w:lastRenderedPageBreak/>
        <w:t>- Nghị định số 42/2017/NĐ-CP ngày 05/4/2017 của Chính phủ về sửa đổi, bổ sung một số điều Nghị định số 59/2015/NĐ-CP ngày 18/6/2015 của Chính phủ về quản lý dự án đầu tư xây dựng</w:t>
      </w:r>
      <w:r w:rsidR="00531BFD">
        <w:rPr>
          <w:sz w:val="28"/>
          <w:szCs w:val="28"/>
          <w:lang w:val="pt-BR"/>
        </w:rPr>
        <w:t>;</w:t>
      </w:r>
    </w:p>
    <w:p w:rsidR="004409B4" w:rsidRPr="004409B4" w:rsidRDefault="004409B4" w:rsidP="00230C7E">
      <w:pPr>
        <w:spacing w:before="240" w:line="252" w:lineRule="auto"/>
        <w:ind w:firstLine="567"/>
        <w:jc w:val="both"/>
        <w:rPr>
          <w:sz w:val="28"/>
          <w:szCs w:val="28"/>
          <w:lang w:val="pt-BR"/>
        </w:rPr>
      </w:pPr>
      <w:r w:rsidRPr="004409B4">
        <w:rPr>
          <w:sz w:val="28"/>
          <w:szCs w:val="28"/>
          <w:lang w:val="pt-BR"/>
        </w:rPr>
        <w:t>- Nghị định số 32/2015/NĐ-CP ngày 25/3/2015 của Chính phủ về quản lý chi phí đầu tư xây dựng</w:t>
      </w:r>
      <w:r w:rsidR="00531BFD">
        <w:rPr>
          <w:sz w:val="28"/>
          <w:szCs w:val="28"/>
          <w:lang w:val="pt-BR"/>
        </w:rPr>
        <w:t>;</w:t>
      </w:r>
    </w:p>
    <w:p w:rsidR="004409B4" w:rsidRPr="004409B4" w:rsidRDefault="004409B4" w:rsidP="00230C7E">
      <w:pPr>
        <w:spacing w:before="240" w:line="252" w:lineRule="auto"/>
        <w:ind w:firstLine="567"/>
        <w:jc w:val="both"/>
        <w:rPr>
          <w:sz w:val="28"/>
          <w:szCs w:val="28"/>
          <w:lang w:val="pt-BR"/>
        </w:rPr>
      </w:pPr>
      <w:r w:rsidRPr="004409B4">
        <w:rPr>
          <w:sz w:val="28"/>
          <w:szCs w:val="28"/>
          <w:lang w:val="pt-BR"/>
        </w:rPr>
        <w:t>- Nghị định số 46/2015/NĐ-CP ngày 12/5/2015 của Chính phủ về quản lý chất lượng và bảo trì công trình xây dựng</w:t>
      </w:r>
      <w:r w:rsidR="00531BFD">
        <w:rPr>
          <w:sz w:val="28"/>
          <w:szCs w:val="28"/>
          <w:lang w:val="pt-BR"/>
        </w:rPr>
        <w:t>;</w:t>
      </w:r>
    </w:p>
    <w:p w:rsidR="004409B4" w:rsidRPr="004409B4" w:rsidRDefault="004409B4" w:rsidP="00230C7E">
      <w:pPr>
        <w:spacing w:before="240" w:line="252" w:lineRule="auto"/>
        <w:ind w:firstLine="567"/>
        <w:jc w:val="both"/>
        <w:rPr>
          <w:sz w:val="28"/>
          <w:szCs w:val="28"/>
          <w:lang w:val="pt-BR"/>
        </w:rPr>
      </w:pPr>
      <w:r w:rsidRPr="004409B4">
        <w:rPr>
          <w:sz w:val="28"/>
          <w:szCs w:val="28"/>
          <w:lang w:val="pt-BR"/>
        </w:rPr>
        <w:t>- Nghị định số 18/2015/NĐ-CP ngày 14/02/2015 của Chính phủ quy định về quy hoạch bảo vệ môi trường, đánh giá môi trường chiến lược, đánh giá tác động môi trường và kế hoạch bảo vệ môi trường</w:t>
      </w:r>
      <w:r w:rsidR="00531BFD">
        <w:rPr>
          <w:sz w:val="28"/>
          <w:szCs w:val="28"/>
          <w:lang w:val="pt-BR"/>
        </w:rPr>
        <w:t>;</w:t>
      </w:r>
    </w:p>
    <w:p w:rsidR="004409B4" w:rsidRPr="004409B4" w:rsidRDefault="004409B4" w:rsidP="00230C7E">
      <w:pPr>
        <w:spacing w:before="240" w:line="252" w:lineRule="auto"/>
        <w:ind w:firstLine="567"/>
        <w:jc w:val="both"/>
        <w:rPr>
          <w:sz w:val="28"/>
          <w:szCs w:val="28"/>
          <w:lang w:val="pt-BR"/>
        </w:rPr>
      </w:pPr>
      <w:r w:rsidRPr="004409B4">
        <w:rPr>
          <w:sz w:val="28"/>
          <w:szCs w:val="28"/>
          <w:lang w:val="pt-BR"/>
        </w:rPr>
        <w:t>- Nghị định số 40/2019/NĐ-CP ngày 13/5/2019 của Chính phủ sửa đổi, bổ sung một số điều của các nghị định quy định chi tiết, hướng dẫn thi hành Luật bảo vệ môi trường</w:t>
      </w:r>
      <w:r w:rsidR="00531BFD">
        <w:rPr>
          <w:sz w:val="28"/>
          <w:szCs w:val="28"/>
          <w:lang w:val="pt-BR"/>
        </w:rPr>
        <w:t>;</w:t>
      </w:r>
    </w:p>
    <w:p w:rsidR="004409B4" w:rsidRPr="004409B4" w:rsidRDefault="004409B4" w:rsidP="00230C7E">
      <w:pPr>
        <w:spacing w:before="240" w:line="252" w:lineRule="auto"/>
        <w:ind w:firstLine="567"/>
        <w:jc w:val="both"/>
        <w:rPr>
          <w:sz w:val="28"/>
          <w:szCs w:val="28"/>
          <w:lang w:val="pt-BR"/>
        </w:rPr>
      </w:pPr>
      <w:r w:rsidRPr="004409B4">
        <w:rPr>
          <w:sz w:val="28"/>
          <w:szCs w:val="28"/>
          <w:lang w:val="pt-BR"/>
        </w:rPr>
        <w:t>- Thông tư số 06/2016/TT-BXD ngày 10/3/2016 của Bộ Xây dựng hướng dẫn xác định và quản lý chi phí đầu tư xây dựng</w:t>
      </w:r>
      <w:r w:rsidR="00531BFD">
        <w:rPr>
          <w:sz w:val="28"/>
          <w:szCs w:val="28"/>
          <w:lang w:val="pt-BR"/>
        </w:rPr>
        <w:t>;</w:t>
      </w:r>
    </w:p>
    <w:p w:rsidR="004409B4" w:rsidRPr="004409B4" w:rsidRDefault="004409B4" w:rsidP="00230C7E">
      <w:pPr>
        <w:spacing w:before="240" w:line="252" w:lineRule="auto"/>
        <w:ind w:firstLine="567"/>
        <w:jc w:val="both"/>
        <w:rPr>
          <w:sz w:val="28"/>
          <w:szCs w:val="28"/>
          <w:lang w:val="pt-BR"/>
        </w:rPr>
      </w:pPr>
      <w:r w:rsidRPr="004409B4">
        <w:rPr>
          <w:sz w:val="28"/>
          <w:szCs w:val="28"/>
          <w:lang w:val="pt-BR"/>
        </w:rPr>
        <w:t>- Quyết định số 40/2015/QĐ-TTg ngày 14/9/2015 của Thủ tướng Chính phủ ban hành nguyên tắc, tiêu chí và định mức phân bổ vốn đầu tư phát triển nguồ</w:t>
      </w:r>
      <w:r w:rsidR="00F1691E">
        <w:rPr>
          <w:sz w:val="28"/>
          <w:szCs w:val="28"/>
          <w:lang w:val="pt-BR"/>
        </w:rPr>
        <w:t>n ngân sách n</w:t>
      </w:r>
      <w:r w:rsidRPr="004409B4">
        <w:rPr>
          <w:sz w:val="28"/>
          <w:szCs w:val="28"/>
          <w:lang w:val="pt-BR"/>
        </w:rPr>
        <w:t>hà nước giai đoạn 2016</w:t>
      </w:r>
      <w:r w:rsidR="00F1691E">
        <w:rPr>
          <w:sz w:val="28"/>
          <w:szCs w:val="28"/>
          <w:lang w:val="pt-BR"/>
        </w:rPr>
        <w:t xml:space="preserve"> </w:t>
      </w:r>
      <w:r w:rsidRPr="004409B4">
        <w:rPr>
          <w:sz w:val="28"/>
          <w:szCs w:val="28"/>
          <w:lang w:val="pt-BR"/>
        </w:rPr>
        <w:t>-</w:t>
      </w:r>
      <w:r w:rsidR="00F1691E">
        <w:rPr>
          <w:sz w:val="28"/>
          <w:szCs w:val="28"/>
          <w:lang w:val="pt-BR"/>
        </w:rPr>
        <w:t xml:space="preserve"> </w:t>
      </w:r>
      <w:r w:rsidRPr="004409B4">
        <w:rPr>
          <w:sz w:val="28"/>
          <w:szCs w:val="28"/>
          <w:lang w:val="pt-BR"/>
        </w:rPr>
        <w:t>2020</w:t>
      </w:r>
      <w:r w:rsidR="00531BFD">
        <w:rPr>
          <w:sz w:val="28"/>
          <w:szCs w:val="28"/>
          <w:lang w:val="pt-BR"/>
        </w:rPr>
        <w:t>;</w:t>
      </w:r>
      <w:r w:rsidRPr="004409B4">
        <w:rPr>
          <w:sz w:val="28"/>
          <w:szCs w:val="28"/>
          <w:lang w:val="pt-BR"/>
        </w:rPr>
        <w:t xml:space="preserve"> </w:t>
      </w:r>
    </w:p>
    <w:p w:rsidR="004409B4" w:rsidRPr="004409B4" w:rsidRDefault="004409B4" w:rsidP="00230C7E">
      <w:pPr>
        <w:spacing w:before="240" w:line="252" w:lineRule="auto"/>
        <w:ind w:firstLine="567"/>
        <w:jc w:val="both"/>
        <w:rPr>
          <w:sz w:val="28"/>
          <w:szCs w:val="28"/>
          <w:lang w:val="pt-BR"/>
        </w:rPr>
      </w:pPr>
      <w:r w:rsidRPr="004409B4">
        <w:rPr>
          <w:sz w:val="28"/>
          <w:szCs w:val="28"/>
          <w:lang w:val="pt-BR"/>
        </w:rPr>
        <w:t>- Quyết định số 1146/QĐ-TTg ngày 08/8/2017 của Thủ tướng Chính phủ về việc bổ sung kinh phí từ nguồn dự phòng ngân sách trung ương năm 2016 để thực hiện một số dự án cấp bách của địa phương</w:t>
      </w:r>
      <w:r w:rsidR="00531BFD">
        <w:rPr>
          <w:sz w:val="28"/>
          <w:szCs w:val="28"/>
          <w:lang w:val="pt-BR"/>
        </w:rPr>
        <w:t>;</w:t>
      </w:r>
    </w:p>
    <w:p w:rsidR="004409B4" w:rsidRPr="004409B4" w:rsidRDefault="004409B4" w:rsidP="00230C7E">
      <w:pPr>
        <w:spacing w:before="240" w:line="252" w:lineRule="auto"/>
        <w:ind w:firstLine="567"/>
        <w:jc w:val="both"/>
        <w:rPr>
          <w:sz w:val="28"/>
          <w:szCs w:val="28"/>
          <w:lang w:val="pt-BR"/>
        </w:rPr>
      </w:pPr>
      <w:r w:rsidRPr="004409B4">
        <w:rPr>
          <w:sz w:val="28"/>
          <w:szCs w:val="28"/>
          <w:lang w:val="pt-BR"/>
        </w:rPr>
        <w:t>- Quyết định số 1312/QĐ-TTg ngày 05/10/2018 của Thủ tướng Chính phủ về việc giao kế hoạch đầu tư trung hạn vốn NSNN (bao gồm vốn trái phiếu Chính phủ) giai đoạn 2016</w:t>
      </w:r>
      <w:r w:rsidR="00F1691E">
        <w:rPr>
          <w:sz w:val="28"/>
          <w:szCs w:val="28"/>
          <w:lang w:val="pt-BR"/>
        </w:rPr>
        <w:t xml:space="preserve"> </w:t>
      </w:r>
      <w:r w:rsidRPr="004409B4">
        <w:rPr>
          <w:sz w:val="28"/>
          <w:szCs w:val="28"/>
          <w:lang w:val="pt-BR"/>
        </w:rPr>
        <w:t>-</w:t>
      </w:r>
      <w:r w:rsidR="00F1691E">
        <w:rPr>
          <w:sz w:val="28"/>
          <w:szCs w:val="28"/>
          <w:lang w:val="pt-BR"/>
        </w:rPr>
        <w:t xml:space="preserve"> </w:t>
      </w:r>
      <w:r w:rsidRPr="004409B4">
        <w:rPr>
          <w:sz w:val="28"/>
          <w:szCs w:val="28"/>
          <w:lang w:val="pt-BR"/>
        </w:rPr>
        <w:t>2020 (đợt 4)</w:t>
      </w:r>
      <w:r w:rsidR="00531BFD">
        <w:rPr>
          <w:sz w:val="28"/>
          <w:szCs w:val="28"/>
          <w:lang w:val="pt-BR"/>
        </w:rPr>
        <w:t>;</w:t>
      </w:r>
    </w:p>
    <w:p w:rsidR="004409B4" w:rsidRPr="004409B4" w:rsidRDefault="004409B4" w:rsidP="00230C7E">
      <w:pPr>
        <w:spacing w:before="240" w:line="252" w:lineRule="auto"/>
        <w:ind w:firstLine="567"/>
        <w:jc w:val="both"/>
        <w:rPr>
          <w:sz w:val="28"/>
          <w:szCs w:val="28"/>
          <w:lang w:val="pt-BR"/>
        </w:rPr>
      </w:pPr>
      <w:r w:rsidRPr="004409B4">
        <w:rPr>
          <w:sz w:val="28"/>
          <w:szCs w:val="28"/>
          <w:lang w:val="pt-BR"/>
        </w:rPr>
        <w:t>- Quyết định số 1480/QĐ-BKHĐT ngày 05/10/2018 của Bộ Kế hoạch và Đầu tư về việc giao kế hoạch đầu tư trung hạn vốn NSNN (bao gồm vốn trái phiếu Chính phủ) giai đoạn 2016-2020 (đợt 4)</w:t>
      </w:r>
      <w:r w:rsidR="00531BFD">
        <w:rPr>
          <w:sz w:val="28"/>
          <w:szCs w:val="28"/>
          <w:lang w:val="pt-BR"/>
        </w:rPr>
        <w:t>;</w:t>
      </w:r>
    </w:p>
    <w:p w:rsidR="004409B4" w:rsidRPr="004409B4" w:rsidRDefault="004409B4" w:rsidP="00230C7E">
      <w:pPr>
        <w:spacing w:before="240" w:line="252" w:lineRule="auto"/>
        <w:ind w:firstLine="567"/>
        <w:jc w:val="both"/>
        <w:rPr>
          <w:sz w:val="28"/>
          <w:szCs w:val="28"/>
          <w:lang w:val="pt-BR"/>
        </w:rPr>
      </w:pPr>
      <w:r w:rsidRPr="004409B4">
        <w:rPr>
          <w:sz w:val="28"/>
          <w:szCs w:val="28"/>
          <w:lang w:val="pt-BR"/>
        </w:rPr>
        <w:t>- Quyết định số 624/QĐ-TTg ngày 24/5/2019 của Thủ tướng Chính phủ về việc thành lập Hội đồng thẩm định Nhà nước thẩm định Dự án hồ chứa nước Ka Pét, huyện Hàm Thuận Nam, tỉnh Bình Thuận</w:t>
      </w:r>
      <w:r w:rsidR="00531BFD">
        <w:rPr>
          <w:sz w:val="28"/>
          <w:szCs w:val="28"/>
          <w:lang w:val="pt-BR"/>
        </w:rPr>
        <w:t>;</w:t>
      </w:r>
    </w:p>
    <w:p w:rsidR="001F2BC3" w:rsidRPr="0044350E" w:rsidRDefault="00C13A11" w:rsidP="00230C7E">
      <w:pPr>
        <w:spacing w:before="240" w:line="252" w:lineRule="auto"/>
        <w:ind w:firstLine="567"/>
        <w:jc w:val="both"/>
        <w:rPr>
          <w:sz w:val="28"/>
          <w:szCs w:val="28"/>
          <w:lang w:val="fr-FR"/>
        </w:rPr>
      </w:pPr>
      <w:r w:rsidRPr="0044350E">
        <w:rPr>
          <w:sz w:val="28"/>
          <w:szCs w:val="28"/>
        </w:rPr>
        <w:t>- Báo cáo k</w:t>
      </w:r>
      <w:r w:rsidRPr="0044350E">
        <w:rPr>
          <w:sz w:val="28"/>
          <w:szCs w:val="28"/>
          <w:lang w:val="fr-FR"/>
        </w:rPr>
        <w:t xml:space="preserve">ết quả thẩm định Báo cáo </w:t>
      </w:r>
      <w:r w:rsidR="004409B4">
        <w:rPr>
          <w:sz w:val="28"/>
          <w:szCs w:val="28"/>
          <w:lang w:val="fr-FR"/>
        </w:rPr>
        <w:t>nghiên cứu tiền khả thi Dự án</w:t>
      </w:r>
      <w:r w:rsidRPr="0044350E">
        <w:rPr>
          <w:sz w:val="28"/>
          <w:szCs w:val="28"/>
          <w:lang w:val="fr-FR"/>
        </w:rPr>
        <w:t xml:space="preserve"> của</w:t>
      </w:r>
      <w:r w:rsidR="00D076D7">
        <w:rPr>
          <w:sz w:val="28"/>
          <w:szCs w:val="28"/>
          <w:lang w:val="fr-FR"/>
        </w:rPr>
        <w:t xml:space="preserve"> </w:t>
      </w:r>
      <w:r w:rsidRPr="0044350E">
        <w:rPr>
          <w:sz w:val="28"/>
          <w:szCs w:val="28"/>
          <w:lang w:val="fr-FR"/>
        </w:rPr>
        <w:t>Hội đồng thẩm định Nhà nước tại v</w:t>
      </w:r>
      <w:r w:rsidRPr="0044350E">
        <w:rPr>
          <w:sz w:val="28"/>
          <w:szCs w:val="28"/>
        </w:rPr>
        <w:t xml:space="preserve">ăn bản số </w:t>
      </w:r>
      <w:r w:rsidR="004409B4">
        <w:rPr>
          <w:sz w:val="28"/>
          <w:szCs w:val="28"/>
          <w:lang w:val="fr-FR"/>
        </w:rPr>
        <w:t>7155</w:t>
      </w:r>
      <w:r w:rsidRPr="0044350E">
        <w:rPr>
          <w:sz w:val="28"/>
          <w:szCs w:val="28"/>
          <w:lang w:val="fr-FR"/>
        </w:rPr>
        <w:t>/B</w:t>
      </w:r>
      <w:r w:rsidR="004409B4">
        <w:rPr>
          <w:sz w:val="28"/>
          <w:szCs w:val="28"/>
          <w:lang w:val="fr-FR"/>
        </w:rPr>
        <w:t>C</w:t>
      </w:r>
      <w:r w:rsidR="00BE589A" w:rsidRPr="0044350E">
        <w:rPr>
          <w:sz w:val="28"/>
          <w:szCs w:val="28"/>
          <w:lang w:val="fr-FR"/>
        </w:rPr>
        <w:t>-HĐTĐ</w:t>
      </w:r>
      <w:r w:rsidR="004409B4">
        <w:rPr>
          <w:sz w:val="28"/>
          <w:szCs w:val="28"/>
          <w:lang w:val="fr-FR"/>
        </w:rPr>
        <w:t>NN</w:t>
      </w:r>
      <w:r w:rsidR="00BE589A" w:rsidRPr="0044350E">
        <w:rPr>
          <w:sz w:val="28"/>
          <w:szCs w:val="28"/>
          <w:lang w:val="fr-FR"/>
        </w:rPr>
        <w:t xml:space="preserve"> ngày </w:t>
      </w:r>
      <w:r w:rsidR="004409B4">
        <w:rPr>
          <w:sz w:val="28"/>
          <w:szCs w:val="28"/>
          <w:lang w:val="fr-FR"/>
        </w:rPr>
        <w:t>02</w:t>
      </w:r>
      <w:r w:rsidR="00BE589A" w:rsidRPr="0044350E">
        <w:rPr>
          <w:sz w:val="28"/>
          <w:szCs w:val="28"/>
          <w:lang w:val="fr-FR"/>
        </w:rPr>
        <w:t xml:space="preserve"> tháng </w:t>
      </w:r>
      <w:r w:rsidR="004409B4">
        <w:rPr>
          <w:sz w:val="28"/>
          <w:szCs w:val="28"/>
          <w:lang w:val="fr-FR"/>
        </w:rPr>
        <w:t>10</w:t>
      </w:r>
      <w:r w:rsidR="00BE589A" w:rsidRPr="0044350E">
        <w:rPr>
          <w:sz w:val="28"/>
          <w:szCs w:val="28"/>
          <w:lang w:val="fr-FR"/>
        </w:rPr>
        <w:t xml:space="preserve"> năm 201</w:t>
      </w:r>
      <w:r w:rsidR="004409B4">
        <w:rPr>
          <w:sz w:val="28"/>
          <w:szCs w:val="28"/>
          <w:lang w:val="fr-FR"/>
        </w:rPr>
        <w:t>9</w:t>
      </w:r>
      <w:r w:rsidR="00230C7E">
        <w:rPr>
          <w:sz w:val="28"/>
          <w:szCs w:val="28"/>
          <w:lang w:val="fr-FR"/>
        </w:rPr>
        <w:t>.</w:t>
      </w:r>
    </w:p>
    <w:p w:rsidR="009E2A0C" w:rsidRPr="0044350E" w:rsidRDefault="00C30D57" w:rsidP="003C371D">
      <w:pPr>
        <w:spacing w:before="240"/>
        <w:ind w:firstLine="567"/>
        <w:jc w:val="both"/>
        <w:rPr>
          <w:b/>
          <w:sz w:val="26"/>
          <w:szCs w:val="28"/>
        </w:rPr>
      </w:pPr>
      <w:r w:rsidRPr="0044350E">
        <w:rPr>
          <w:b/>
          <w:sz w:val="26"/>
          <w:szCs w:val="28"/>
        </w:rPr>
        <w:lastRenderedPageBreak/>
        <w:t>I</w:t>
      </w:r>
      <w:r w:rsidR="009E2A0C" w:rsidRPr="0044350E">
        <w:rPr>
          <w:b/>
          <w:sz w:val="26"/>
          <w:szCs w:val="28"/>
        </w:rPr>
        <w:t>II. NỘI DUNG</w:t>
      </w:r>
    </w:p>
    <w:p w:rsidR="009E2A0C" w:rsidRDefault="009E2A0C" w:rsidP="003C371D">
      <w:pPr>
        <w:spacing w:before="240"/>
        <w:ind w:firstLine="567"/>
        <w:jc w:val="both"/>
        <w:rPr>
          <w:sz w:val="28"/>
          <w:szCs w:val="28"/>
        </w:rPr>
      </w:pPr>
      <w:r w:rsidRPr="0044350E">
        <w:rPr>
          <w:sz w:val="28"/>
          <w:szCs w:val="28"/>
        </w:rPr>
        <w:t xml:space="preserve">1. Tên </w:t>
      </w:r>
      <w:r w:rsidR="00800AE9">
        <w:rPr>
          <w:sz w:val="28"/>
          <w:szCs w:val="28"/>
        </w:rPr>
        <w:t>dự án</w:t>
      </w:r>
      <w:r w:rsidRPr="0044350E">
        <w:rPr>
          <w:sz w:val="28"/>
          <w:szCs w:val="28"/>
        </w:rPr>
        <w:t>:</w:t>
      </w:r>
      <w:r w:rsidR="002C4C23" w:rsidRPr="0044350E">
        <w:rPr>
          <w:b/>
          <w:sz w:val="28"/>
          <w:szCs w:val="28"/>
        </w:rPr>
        <w:t xml:space="preserve"> </w:t>
      </w:r>
      <w:r w:rsidR="00800AE9">
        <w:rPr>
          <w:sz w:val="28"/>
        </w:rPr>
        <w:t>Dự án hồ chứa nước Ka Pét, huyện Hàm Thuận Nam, tỉnh Bình Thuận</w:t>
      </w:r>
      <w:r w:rsidR="002C4C23" w:rsidRPr="0044350E">
        <w:rPr>
          <w:sz w:val="28"/>
          <w:szCs w:val="28"/>
        </w:rPr>
        <w:t>.</w:t>
      </w:r>
    </w:p>
    <w:p w:rsidR="004409B4" w:rsidRDefault="004409B4" w:rsidP="003C371D">
      <w:pPr>
        <w:spacing w:before="240"/>
        <w:ind w:firstLine="567"/>
        <w:jc w:val="both"/>
        <w:rPr>
          <w:sz w:val="28"/>
          <w:szCs w:val="28"/>
        </w:rPr>
      </w:pPr>
      <w:r>
        <w:rPr>
          <w:sz w:val="28"/>
          <w:szCs w:val="28"/>
        </w:rPr>
        <w:t>2. Nhóm dự án: Dự án quan trọng quốc gia.</w:t>
      </w:r>
    </w:p>
    <w:p w:rsidR="008004CE" w:rsidRDefault="008004CE" w:rsidP="003C371D">
      <w:pPr>
        <w:spacing w:before="240"/>
        <w:ind w:firstLine="567"/>
        <w:jc w:val="both"/>
        <w:rPr>
          <w:sz w:val="28"/>
          <w:szCs w:val="28"/>
          <w:lang w:val="pt-BR"/>
        </w:rPr>
      </w:pPr>
      <w:r w:rsidRPr="004E0CB4">
        <w:rPr>
          <w:iCs/>
          <w:sz w:val="28"/>
          <w:szCs w:val="28"/>
          <w:lang w:val="vi-VN"/>
        </w:rPr>
        <w:t xml:space="preserve">Dự án </w:t>
      </w:r>
      <w:r>
        <w:rPr>
          <w:iCs/>
          <w:sz w:val="28"/>
          <w:szCs w:val="28"/>
        </w:rPr>
        <w:t xml:space="preserve">có </w:t>
      </w:r>
      <w:r w:rsidR="00230C7E">
        <w:rPr>
          <w:iCs/>
          <w:sz w:val="28"/>
          <w:szCs w:val="28"/>
        </w:rPr>
        <w:t>yêu cầu chuyển đổi mục đích sử dụng</w:t>
      </w:r>
      <w:r w:rsidRPr="004E0CB4">
        <w:rPr>
          <w:sz w:val="28"/>
          <w:szCs w:val="28"/>
          <w:lang w:val="pt-BR"/>
        </w:rPr>
        <w:t xml:space="preserve"> 162,55ha rừng đặc dụng thuộc Khu bảo tồn Núi Ông.</w:t>
      </w:r>
      <w:r>
        <w:rPr>
          <w:sz w:val="28"/>
          <w:szCs w:val="28"/>
          <w:lang w:val="pt-BR"/>
        </w:rPr>
        <w:t xml:space="preserve"> Theo</w:t>
      </w:r>
      <w:r w:rsidRPr="004E0CB4">
        <w:rPr>
          <w:sz w:val="28"/>
          <w:szCs w:val="28"/>
          <w:lang w:val="pt-BR"/>
        </w:rPr>
        <w:t xml:space="preserve"> quy định tại Điều 7 Luật Đầu tư công, Dự án </w:t>
      </w:r>
      <w:r>
        <w:rPr>
          <w:sz w:val="28"/>
          <w:szCs w:val="28"/>
          <w:lang w:val="pt-BR"/>
        </w:rPr>
        <w:t>thuộc</w:t>
      </w:r>
      <w:r w:rsidRPr="004E0CB4">
        <w:rPr>
          <w:sz w:val="28"/>
          <w:szCs w:val="28"/>
          <w:lang w:val="pt-BR"/>
        </w:rPr>
        <w:t xml:space="preserve"> tiêu chí là dự án quan trọng quốc gia</w:t>
      </w:r>
      <w:r>
        <w:rPr>
          <w:sz w:val="28"/>
          <w:szCs w:val="28"/>
          <w:lang w:val="pt-BR"/>
        </w:rPr>
        <w:t>.</w:t>
      </w:r>
    </w:p>
    <w:p w:rsidR="008004CE" w:rsidRPr="008004CE" w:rsidRDefault="008004CE" w:rsidP="003C371D">
      <w:pPr>
        <w:spacing w:before="240"/>
        <w:ind w:firstLine="567"/>
        <w:rPr>
          <w:sz w:val="28"/>
          <w:szCs w:val="28"/>
          <w:lang w:val="pt-BR"/>
        </w:rPr>
      </w:pPr>
      <w:r w:rsidRPr="008004CE">
        <w:rPr>
          <w:sz w:val="28"/>
          <w:szCs w:val="28"/>
          <w:lang w:val="pt-BR"/>
        </w:rPr>
        <w:t>3. Cấp quyết định chủ trương đầu tư Dự án: Quốc hội.</w:t>
      </w:r>
    </w:p>
    <w:p w:rsidR="004D7F86" w:rsidRPr="0044350E" w:rsidRDefault="00C42D0D" w:rsidP="003C371D">
      <w:pPr>
        <w:pStyle w:val="NormalWeb"/>
        <w:spacing w:before="240" w:beforeAutospacing="0" w:after="0" w:afterAutospacing="0"/>
        <w:ind w:firstLine="567"/>
        <w:jc w:val="both"/>
        <w:rPr>
          <w:sz w:val="28"/>
          <w:szCs w:val="28"/>
          <w:lang w:val="vi-VN"/>
        </w:rPr>
      </w:pPr>
      <w:r>
        <w:rPr>
          <w:spacing w:val="-4"/>
          <w:sz w:val="28"/>
          <w:szCs w:val="28"/>
        </w:rPr>
        <w:t>4</w:t>
      </w:r>
      <w:r w:rsidR="004D7F86" w:rsidRPr="00370113">
        <w:rPr>
          <w:spacing w:val="-4"/>
          <w:sz w:val="28"/>
          <w:szCs w:val="28"/>
          <w:lang w:val="vi-VN"/>
        </w:rPr>
        <w:t xml:space="preserve">. Cơ quan </w:t>
      </w:r>
      <w:r w:rsidR="004409B4">
        <w:rPr>
          <w:spacing w:val="-4"/>
          <w:sz w:val="28"/>
          <w:szCs w:val="28"/>
        </w:rPr>
        <w:t>chủ quản đầu tư</w:t>
      </w:r>
      <w:r w:rsidR="004D7F86" w:rsidRPr="00370113">
        <w:rPr>
          <w:spacing w:val="-4"/>
          <w:sz w:val="28"/>
          <w:szCs w:val="28"/>
          <w:lang w:val="vi-VN"/>
        </w:rPr>
        <w:t xml:space="preserve">: </w:t>
      </w:r>
      <w:r w:rsidR="004409B4">
        <w:rPr>
          <w:spacing w:val="-4"/>
          <w:sz w:val="28"/>
          <w:szCs w:val="28"/>
        </w:rPr>
        <w:t>Ủy ban nhân dân tỉnh Bình Thuận</w:t>
      </w:r>
      <w:r w:rsidR="004D7F86" w:rsidRPr="0044350E">
        <w:rPr>
          <w:sz w:val="28"/>
          <w:szCs w:val="28"/>
          <w:lang w:val="vi-VN"/>
        </w:rPr>
        <w:t>.</w:t>
      </w:r>
    </w:p>
    <w:p w:rsidR="00564624" w:rsidRPr="00350C55" w:rsidRDefault="00C42D0D" w:rsidP="003C371D">
      <w:pPr>
        <w:pStyle w:val="NormalWeb"/>
        <w:spacing w:before="240" w:beforeAutospacing="0" w:after="0" w:afterAutospacing="0"/>
        <w:ind w:firstLine="567"/>
        <w:jc w:val="both"/>
        <w:rPr>
          <w:color w:val="C00000"/>
          <w:sz w:val="28"/>
          <w:szCs w:val="28"/>
        </w:rPr>
      </w:pPr>
      <w:r>
        <w:rPr>
          <w:sz w:val="28"/>
          <w:szCs w:val="28"/>
        </w:rPr>
        <w:t>5</w:t>
      </w:r>
      <w:r w:rsidR="00564624" w:rsidRPr="00500D25">
        <w:rPr>
          <w:sz w:val="28"/>
          <w:szCs w:val="28"/>
          <w:lang w:val="vi-VN"/>
        </w:rPr>
        <w:t>. Sự cần thiết</w:t>
      </w:r>
      <w:r w:rsidR="007E18F0" w:rsidRPr="00500D25">
        <w:rPr>
          <w:sz w:val="28"/>
          <w:szCs w:val="28"/>
        </w:rPr>
        <w:t xml:space="preserve"> đầu tư</w:t>
      </w:r>
      <w:r w:rsidR="00564624" w:rsidRPr="00500D25">
        <w:rPr>
          <w:sz w:val="28"/>
          <w:szCs w:val="28"/>
          <w:lang w:val="vi-VN"/>
        </w:rPr>
        <w:t xml:space="preserve"> của </w:t>
      </w:r>
      <w:r w:rsidR="004409B4" w:rsidRPr="00500D25">
        <w:rPr>
          <w:sz w:val="28"/>
          <w:szCs w:val="28"/>
        </w:rPr>
        <w:t>Dự án</w:t>
      </w:r>
    </w:p>
    <w:p w:rsidR="00500D25" w:rsidRPr="004E0CB4" w:rsidRDefault="00500D25" w:rsidP="003C371D">
      <w:pPr>
        <w:tabs>
          <w:tab w:val="left" w:pos="0"/>
        </w:tabs>
        <w:spacing w:before="240"/>
        <w:ind w:firstLine="567"/>
        <w:jc w:val="both"/>
        <w:rPr>
          <w:sz w:val="28"/>
          <w:szCs w:val="28"/>
        </w:rPr>
      </w:pPr>
      <w:r>
        <w:rPr>
          <w:sz w:val="28"/>
          <w:szCs w:val="28"/>
        </w:rPr>
        <w:t xml:space="preserve">Huyện </w:t>
      </w:r>
      <w:r w:rsidRPr="004E0CB4">
        <w:rPr>
          <w:sz w:val="28"/>
          <w:szCs w:val="28"/>
        </w:rPr>
        <w:t>Hàm Thuận Nam là huyện khô hạn thường xuyên của tỉnh Bình Thuận, nguồn nước mặt hàng năm được khai thác chủ yếu từ 3 con sông gồm sông Phan, sông Mương Mán và sông La Ngà. Nguồn nước này phân bố không đồng đều trong năm, vào mùa mưa lượng nước trên các sông rất lớn, gây ra lũ lụt, trong khi vào mùa khô nước sông cạn kiệt, gây khó khăn trong việc cung cấp nước cho sản xuất nông nghiệp cũng như sinh hoạt của nhân dân trong huyện. Việc xây dựng hệ thống các hồ chứa nước là vấn đề cần được quan tâm nhằm điều tiết nguồn nước, đáp ứng nhu cầu về nước cho sản xuất và sinh hoạt. Đặc biệt là việc cấp nước sinh hoạt cho trung tâm Thị trấn Thuận Nam và cấp nước cho cây trồng chủ lực là cây Thanh long về mùa khô. Do vậy, nếu được đầu tư xây dựng, hồ chứa nước Ka Pét sẽ là một trong những công trình quan trọng có tính quyết định đối với việc cung cấp nước sinh hoạt và sản xuất nông nghiệp cho địa bàn huyện Hàm Thuận Nam, để phát triển kinh tế xã hội.</w:t>
      </w:r>
    </w:p>
    <w:p w:rsidR="002C4C23" w:rsidRPr="00500D25" w:rsidRDefault="00C42D0D" w:rsidP="003C371D">
      <w:pPr>
        <w:tabs>
          <w:tab w:val="left" w:pos="0"/>
        </w:tabs>
        <w:spacing w:before="240"/>
        <w:ind w:firstLine="567"/>
        <w:jc w:val="both"/>
        <w:rPr>
          <w:sz w:val="28"/>
          <w:szCs w:val="28"/>
          <w:lang w:val="nl-NL"/>
        </w:rPr>
      </w:pPr>
      <w:r>
        <w:rPr>
          <w:bCs/>
          <w:sz w:val="28"/>
          <w:szCs w:val="28"/>
          <w:lang w:val="nl-NL"/>
        </w:rPr>
        <w:t>6</w:t>
      </w:r>
      <w:r w:rsidR="002C4C23" w:rsidRPr="00500D25">
        <w:rPr>
          <w:bCs/>
          <w:sz w:val="28"/>
          <w:szCs w:val="28"/>
          <w:lang w:val="nl-NL"/>
        </w:rPr>
        <w:t xml:space="preserve">. </w:t>
      </w:r>
      <w:r w:rsidR="002C4C23" w:rsidRPr="00500D25">
        <w:rPr>
          <w:sz w:val="28"/>
          <w:szCs w:val="28"/>
          <w:lang w:val="nl-NL"/>
        </w:rPr>
        <w:t>Mụ</w:t>
      </w:r>
      <w:r w:rsidR="00C3789B" w:rsidRPr="00500D25">
        <w:rPr>
          <w:sz w:val="28"/>
          <w:szCs w:val="28"/>
          <w:lang w:val="nl-NL"/>
        </w:rPr>
        <w:t>c tiêu</w:t>
      </w:r>
      <w:r w:rsidR="007666E8" w:rsidRPr="00500D25">
        <w:rPr>
          <w:sz w:val="28"/>
          <w:szCs w:val="28"/>
          <w:lang w:val="nl-NL"/>
        </w:rPr>
        <w:t xml:space="preserve"> của</w:t>
      </w:r>
      <w:r w:rsidR="00C3789B" w:rsidRPr="00500D25">
        <w:rPr>
          <w:sz w:val="28"/>
          <w:szCs w:val="28"/>
          <w:lang w:val="nl-NL"/>
        </w:rPr>
        <w:t xml:space="preserve"> </w:t>
      </w:r>
      <w:r w:rsidR="004409B4" w:rsidRPr="00500D25">
        <w:rPr>
          <w:sz w:val="28"/>
          <w:szCs w:val="28"/>
          <w:lang w:val="nl-NL"/>
        </w:rPr>
        <w:t>dự án</w:t>
      </w:r>
    </w:p>
    <w:p w:rsidR="003B2A9A" w:rsidRPr="004E0CB4" w:rsidRDefault="003B2A9A" w:rsidP="003C371D">
      <w:pPr>
        <w:spacing w:before="240"/>
        <w:ind w:firstLine="567"/>
        <w:jc w:val="both"/>
        <w:rPr>
          <w:sz w:val="28"/>
          <w:szCs w:val="28"/>
        </w:rPr>
      </w:pPr>
      <w:r w:rsidRPr="004E0CB4">
        <w:rPr>
          <w:sz w:val="28"/>
          <w:szCs w:val="28"/>
        </w:rPr>
        <w:t>Khai thác hiệu quả tiềm năng nguồn nước sông Ka Pét để phục vụ cho mục tiêu phát triển kinh tế - xã hội của huyện Hàm Thuận Nam, một trong những vùng khô hạn, thường xuyên xảy ra hạn hán nhất của tỉnh Bình Thuận và cả nước. Việc đầu tư xây dựng hồ chứa nước Ka Pét nhằm tạo nguồn cung cấp nước ổn định phục vụ cho sản xuất nông nghiệp của huyện Hàm Thuận Nam; nước cho sinh hoạt của người dân khu vực huyện Hàm Thuận Nam và thành phố Phan Thiết; cấp nước cho sản xuất công nghiệp của khu công nghiệp Hàm Kiệm II; cắt giảm đỉnh lũ cho vùng hạ du sông Cà Ty (giảm lưu lượng đỉnh lũ 320m3/s, giảm mực nước lũ 55cm) đi qua thành phố Phan Thiết đồng thời cải thiện môi trường sinh thái do tăng lưu lượng xả nước về hạ du trong mùa khô.</w:t>
      </w:r>
    </w:p>
    <w:p w:rsidR="002C4C23" w:rsidRDefault="00C42D0D" w:rsidP="003C371D">
      <w:pPr>
        <w:pStyle w:val="content"/>
        <w:spacing w:before="240" w:beforeAutospacing="0" w:after="0" w:afterAutospacing="0"/>
        <w:ind w:firstLine="567"/>
        <w:jc w:val="both"/>
        <w:rPr>
          <w:rFonts w:ascii="Times New Roman" w:hAnsi="Times New Roman" w:cs="Times New Roman"/>
          <w:iCs/>
          <w:sz w:val="28"/>
          <w:szCs w:val="28"/>
        </w:rPr>
      </w:pPr>
      <w:r>
        <w:rPr>
          <w:rFonts w:ascii="Times New Roman" w:hAnsi="Times New Roman" w:cs="Times New Roman"/>
          <w:iCs/>
          <w:sz w:val="28"/>
          <w:szCs w:val="28"/>
        </w:rPr>
        <w:lastRenderedPageBreak/>
        <w:t>7.</w:t>
      </w:r>
      <w:r w:rsidR="002C4C23" w:rsidRPr="0044350E">
        <w:rPr>
          <w:rFonts w:ascii="Times New Roman" w:hAnsi="Times New Roman" w:cs="Times New Roman"/>
          <w:iCs/>
          <w:sz w:val="28"/>
          <w:szCs w:val="28"/>
          <w:lang w:val="vi-VN"/>
        </w:rPr>
        <w:t xml:space="preserve"> </w:t>
      </w:r>
      <w:r w:rsidR="007666E8">
        <w:rPr>
          <w:rFonts w:ascii="Times New Roman" w:hAnsi="Times New Roman" w:cs="Times New Roman"/>
          <w:iCs/>
          <w:sz w:val="28"/>
          <w:szCs w:val="28"/>
        </w:rPr>
        <w:t>Nhiệm vụ</w:t>
      </w:r>
      <w:r>
        <w:rPr>
          <w:rFonts w:ascii="Times New Roman" w:hAnsi="Times New Roman" w:cs="Times New Roman"/>
          <w:iCs/>
          <w:sz w:val="28"/>
          <w:szCs w:val="28"/>
        </w:rPr>
        <w:t xml:space="preserve"> của dự án</w:t>
      </w:r>
    </w:p>
    <w:p w:rsidR="007E18F0" w:rsidRPr="007E18F0" w:rsidRDefault="007E18F0" w:rsidP="003C371D">
      <w:pPr>
        <w:pStyle w:val="content"/>
        <w:spacing w:before="240" w:beforeAutospacing="0" w:after="0" w:afterAutospacing="0"/>
        <w:ind w:firstLine="567"/>
        <w:jc w:val="both"/>
        <w:rPr>
          <w:rFonts w:ascii="Times New Roman" w:hAnsi="Times New Roman" w:cs="Times New Roman"/>
          <w:iCs/>
          <w:sz w:val="28"/>
          <w:szCs w:val="28"/>
          <w:lang w:val="vi-VN"/>
        </w:rPr>
      </w:pPr>
      <w:r>
        <w:rPr>
          <w:rFonts w:ascii="Times New Roman" w:hAnsi="Times New Roman" w:cs="Times New Roman"/>
          <w:iCs/>
          <w:sz w:val="28"/>
          <w:szCs w:val="28"/>
        </w:rPr>
        <w:t>-</w:t>
      </w:r>
      <w:r w:rsidRPr="007E18F0">
        <w:rPr>
          <w:rFonts w:ascii="Times New Roman" w:hAnsi="Times New Roman" w:cs="Times New Roman"/>
          <w:iCs/>
          <w:sz w:val="28"/>
          <w:szCs w:val="28"/>
          <w:lang w:val="vi-VN"/>
        </w:rPr>
        <w:t xml:space="preserve"> Cấp nước </w:t>
      </w:r>
      <w:r w:rsidR="007666E8">
        <w:rPr>
          <w:rFonts w:ascii="Times New Roman" w:hAnsi="Times New Roman" w:cs="Times New Roman"/>
          <w:iCs/>
          <w:sz w:val="28"/>
          <w:szCs w:val="28"/>
        </w:rPr>
        <w:t>t</w:t>
      </w:r>
      <w:r w:rsidRPr="007E18F0">
        <w:rPr>
          <w:rFonts w:ascii="Times New Roman" w:hAnsi="Times New Roman" w:cs="Times New Roman"/>
          <w:iCs/>
          <w:sz w:val="28"/>
          <w:szCs w:val="28"/>
          <w:lang w:val="vi-VN"/>
        </w:rPr>
        <w:t xml:space="preserve">ưới </w:t>
      </w:r>
      <w:r w:rsidR="007666E8">
        <w:rPr>
          <w:rFonts w:ascii="Times New Roman" w:hAnsi="Times New Roman" w:cs="Times New Roman"/>
          <w:iCs/>
          <w:sz w:val="28"/>
          <w:szCs w:val="28"/>
        </w:rPr>
        <w:t xml:space="preserve">cho </w:t>
      </w:r>
      <w:r w:rsidRPr="007E18F0">
        <w:rPr>
          <w:rFonts w:ascii="Times New Roman" w:hAnsi="Times New Roman" w:cs="Times New Roman"/>
          <w:iCs/>
          <w:sz w:val="28"/>
          <w:szCs w:val="28"/>
          <w:lang w:val="vi-VN"/>
        </w:rPr>
        <w:t>7.762</w:t>
      </w:r>
      <w:r w:rsidR="00F1691E">
        <w:rPr>
          <w:rFonts w:ascii="Times New Roman" w:hAnsi="Times New Roman" w:cs="Times New Roman"/>
          <w:iCs/>
          <w:sz w:val="28"/>
          <w:szCs w:val="28"/>
        </w:rPr>
        <w:t xml:space="preserve"> </w:t>
      </w:r>
      <w:r w:rsidRPr="007E18F0">
        <w:rPr>
          <w:rFonts w:ascii="Times New Roman" w:hAnsi="Times New Roman" w:cs="Times New Roman"/>
          <w:iCs/>
          <w:sz w:val="28"/>
          <w:szCs w:val="28"/>
          <w:lang w:val="vi-VN"/>
        </w:rPr>
        <w:t>ha, trong đó:</w:t>
      </w:r>
    </w:p>
    <w:p w:rsidR="007E18F0" w:rsidRPr="007E18F0" w:rsidRDefault="007E18F0" w:rsidP="003C371D">
      <w:pPr>
        <w:pStyle w:val="content"/>
        <w:spacing w:before="240" w:beforeAutospacing="0" w:after="0" w:afterAutospacing="0"/>
        <w:ind w:firstLine="567"/>
        <w:jc w:val="both"/>
        <w:rPr>
          <w:rFonts w:ascii="Times New Roman" w:hAnsi="Times New Roman" w:cs="Times New Roman"/>
          <w:iCs/>
          <w:sz w:val="28"/>
          <w:szCs w:val="28"/>
          <w:lang w:val="vi-VN"/>
        </w:rPr>
      </w:pPr>
      <w:r>
        <w:rPr>
          <w:rFonts w:ascii="Times New Roman" w:hAnsi="Times New Roman" w:cs="Times New Roman"/>
          <w:iCs/>
          <w:sz w:val="28"/>
          <w:szCs w:val="28"/>
        </w:rPr>
        <w:t xml:space="preserve">+ </w:t>
      </w:r>
      <w:r w:rsidRPr="007E18F0">
        <w:rPr>
          <w:rFonts w:ascii="Times New Roman" w:hAnsi="Times New Roman" w:cs="Times New Roman"/>
          <w:iCs/>
          <w:sz w:val="28"/>
          <w:szCs w:val="28"/>
          <w:lang w:val="vi-VN"/>
        </w:rPr>
        <w:t>Khu tưới Mỹ Thạnh: 127,0</w:t>
      </w:r>
      <w:r w:rsidR="00F1691E">
        <w:rPr>
          <w:rFonts w:ascii="Times New Roman" w:hAnsi="Times New Roman" w:cs="Times New Roman"/>
          <w:iCs/>
          <w:sz w:val="28"/>
          <w:szCs w:val="28"/>
        </w:rPr>
        <w:t xml:space="preserve"> </w:t>
      </w:r>
      <w:r w:rsidRPr="007E18F0">
        <w:rPr>
          <w:rFonts w:ascii="Times New Roman" w:hAnsi="Times New Roman" w:cs="Times New Roman"/>
          <w:iCs/>
          <w:sz w:val="28"/>
          <w:szCs w:val="28"/>
          <w:lang w:val="vi-VN"/>
        </w:rPr>
        <w:t>ha.</w:t>
      </w:r>
    </w:p>
    <w:p w:rsidR="007E18F0" w:rsidRPr="007666E8" w:rsidRDefault="007E18F0" w:rsidP="003C371D">
      <w:pPr>
        <w:pStyle w:val="content"/>
        <w:spacing w:before="240" w:beforeAutospacing="0" w:after="0" w:afterAutospacing="0"/>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007666E8">
        <w:rPr>
          <w:rFonts w:ascii="Times New Roman" w:hAnsi="Times New Roman" w:cs="Times New Roman"/>
          <w:iCs/>
          <w:sz w:val="28"/>
          <w:szCs w:val="28"/>
          <w:lang w:val="vi-VN"/>
        </w:rPr>
        <w:t>Khu tưới đập Hàm Cần: 1.430</w:t>
      </w:r>
      <w:r w:rsidR="00F1691E">
        <w:rPr>
          <w:rFonts w:ascii="Times New Roman" w:hAnsi="Times New Roman" w:cs="Times New Roman"/>
          <w:iCs/>
          <w:sz w:val="28"/>
          <w:szCs w:val="28"/>
        </w:rPr>
        <w:t xml:space="preserve"> </w:t>
      </w:r>
      <w:r w:rsidR="007666E8">
        <w:rPr>
          <w:rFonts w:ascii="Times New Roman" w:hAnsi="Times New Roman" w:cs="Times New Roman"/>
          <w:iCs/>
          <w:sz w:val="28"/>
          <w:szCs w:val="28"/>
          <w:lang w:val="vi-VN"/>
        </w:rPr>
        <w:t>ha</w:t>
      </w:r>
      <w:r w:rsidR="007666E8">
        <w:rPr>
          <w:rFonts w:ascii="Times New Roman" w:hAnsi="Times New Roman" w:cs="Times New Roman"/>
          <w:iCs/>
          <w:sz w:val="28"/>
          <w:szCs w:val="28"/>
        </w:rPr>
        <w:t>.</w:t>
      </w:r>
    </w:p>
    <w:p w:rsidR="007E18F0" w:rsidRPr="007E18F0" w:rsidRDefault="007E18F0" w:rsidP="003C371D">
      <w:pPr>
        <w:pStyle w:val="content"/>
        <w:spacing w:before="240" w:beforeAutospacing="0" w:after="0" w:afterAutospacing="0"/>
        <w:ind w:firstLine="567"/>
        <w:jc w:val="both"/>
        <w:rPr>
          <w:rFonts w:ascii="Times New Roman" w:hAnsi="Times New Roman" w:cs="Times New Roman"/>
          <w:iCs/>
          <w:sz w:val="28"/>
          <w:szCs w:val="28"/>
          <w:lang w:val="vi-VN"/>
        </w:rPr>
      </w:pPr>
      <w:r>
        <w:rPr>
          <w:rFonts w:ascii="Times New Roman" w:hAnsi="Times New Roman" w:cs="Times New Roman"/>
          <w:iCs/>
          <w:sz w:val="28"/>
          <w:szCs w:val="28"/>
        </w:rPr>
        <w:t>+</w:t>
      </w:r>
      <w:r w:rsidRPr="007E18F0">
        <w:rPr>
          <w:rFonts w:ascii="Times New Roman" w:hAnsi="Times New Roman" w:cs="Times New Roman"/>
          <w:iCs/>
          <w:sz w:val="28"/>
          <w:szCs w:val="28"/>
          <w:lang w:val="vi-VN"/>
        </w:rPr>
        <w:t xml:space="preserve"> Bổ sung nước tưới cho khu tưới 745</w:t>
      </w:r>
      <w:r w:rsidR="00F1691E">
        <w:rPr>
          <w:rFonts w:ascii="Times New Roman" w:hAnsi="Times New Roman" w:cs="Times New Roman"/>
          <w:iCs/>
          <w:sz w:val="28"/>
          <w:szCs w:val="28"/>
        </w:rPr>
        <w:t xml:space="preserve"> </w:t>
      </w:r>
      <w:r w:rsidRPr="007E18F0">
        <w:rPr>
          <w:rFonts w:ascii="Times New Roman" w:hAnsi="Times New Roman" w:cs="Times New Roman"/>
          <w:iCs/>
          <w:sz w:val="28"/>
          <w:szCs w:val="28"/>
          <w:lang w:val="vi-VN"/>
        </w:rPr>
        <w:t>ha của kênh Sông Linh – Cẩm Hang.</w:t>
      </w:r>
    </w:p>
    <w:p w:rsidR="007E18F0" w:rsidRPr="007E18F0" w:rsidRDefault="007E18F0" w:rsidP="003C371D">
      <w:pPr>
        <w:pStyle w:val="content"/>
        <w:spacing w:before="240" w:beforeAutospacing="0" w:after="0" w:afterAutospacing="0"/>
        <w:ind w:firstLine="567"/>
        <w:jc w:val="both"/>
        <w:rPr>
          <w:rFonts w:ascii="Times New Roman" w:hAnsi="Times New Roman" w:cs="Times New Roman"/>
          <w:iCs/>
          <w:sz w:val="28"/>
          <w:szCs w:val="28"/>
          <w:lang w:val="vi-VN"/>
        </w:rPr>
      </w:pPr>
      <w:r>
        <w:rPr>
          <w:rFonts w:ascii="Times New Roman" w:hAnsi="Times New Roman" w:cs="Times New Roman"/>
          <w:iCs/>
          <w:sz w:val="28"/>
          <w:szCs w:val="28"/>
        </w:rPr>
        <w:t>+</w:t>
      </w:r>
      <w:r w:rsidRPr="007E18F0">
        <w:rPr>
          <w:rFonts w:ascii="Times New Roman" w:hAnsi="Times New Roman" w:cs="Times New Roman"/>
          <w:iCs/>
          <w:sz w:val="28"/>
          <w:szCs w:val="28"/>
          <w:lang w:val="vi-VN"/>
        </w:rPr>
        <w:t xml:space="preserve"> Điều tiết bổ sung nước cho diện tích 1.000 ha thuộc khu tưới của hồ Ba Bầu.</w:t>
      </w:r>
    </w:p>
    <w:p w:rsidR="007E18F0" w:rsidRPr="007E18F0" w:rsidRDefault="007E18F0" w:rsidP="003C371D">
      <w:pPr>
        <w:pStyle w:val="content"/>
        <w:spacing w:before="240" w:beforeAutospacing="0" w:after="0" w:afterAutospacing="0"/>
        <w:ind w:firstLine="567"/>
        <w:jc w:val="both"/>
        <w:rPr>
          <w:rFonts w:ascii="Times New Roman" w:hAnsi="Times New Roman" w:cs="Times New Roman"/>
          <w:iCs/>
          <w:sz w:val="28"/>
          <w:szCs w:val="28"/>
          <w:lang w:val="vi-VN"/>
        </w:rPr>
      </w:pPr>
      <w:r>
        <w:rPr>
          <w:rFonts w:ascii="Times New Roman" w:hAnsi="Times New Roman" w:cs="Times New Roman"/>
          <w:iCs/>
          <w:sz w:val="28"/>
          <w:szCs w:val="28"/>
        </w:rPr>
        <w:t xml:space="preserve">+ </w:t>
      </w:r>
      <w:r w:rsidRPr="007E18F0">
        <w:rPr>
          <w:rFonts w:ascii="Times New Roman" w:hAnsi="Times New Roman" w:cs="Times New Roman"/>
          <w:iCs/>
          <w:sz w:val="28"/>
          <w:szCs w:val="28"/>
          <w:lang w:val="vi-VN"/>
        </w:rPr>
        <w:t>Tiếp nước thông qua tuyến kênh Sông Móng – Hàm Cần để tưới mở rộng cho khu tưới của hồ sông Móng gồm: Khu tưới kênh Sông Móng – Đu Đủ - Tân Lập với diện tích 2.500</w:t>
      </w:r>
      <w:r w:rsidR="00A95432">
        <w:rPr>
          <w:rFonts w:ascii="Times New Roman" w:hAnsi="Times New Roman" w:cs="Times New Roman"/>
          <w:iCs/>
          <w:sz w:val="28"/>
          <w:szCs w:val="28"/>
        </w:rPr>
        <w:t xml:space="preserve"> </w:t>
      </w:r>
      <w:r w:rsidRPr="007E18F0">
        <w:rPr>
          <w:rFonts w:ascii="Times New Roman" w:hAnsi="Times New Roman" w:cs="Times New Roman"/>
          <w:iCs/>
          <w:sz w:val="28"/>
          <w:szCs w:val="28"/>
          <w:lang w:val="vi-VN"/>
        </w:rPr>
        <w:t xml:space="preserve">ha và khu tưới kênh Đu </w:t>
      </w:r>
      <w:proofErr w:type="gramStart"/>
      <w:r w:rsidRPr="007E18F0">
        <w:rPr>
          <w:rFonts w:ascii="Times New Roman" w:hAnsi="Times New Roman" w:cs="Times New Roman"/>
          <w:iCs/>
          <w:sz w:val="28"/>
          <w:szCs w:val="28"/>
          <w:lang w:val="vi-VN"/>
        </w:rPr>
        <w:t>Đủ  -</w:t>
      </w:r>
      <w:proofErr w:type="gramEnd"/>
      <w:r w:rsidRPr="007E18F0">
        <w:rPr>
          <w:rFonts w:ascii="Times New Roman" w:hAnsi="Times New Roman" w:cs="Times New Roman"/>
          <w:iCs/>
          <w:sz w:val="28"/>
          <w:szCs w:val="28"/>
          <w:lang w:val="vi-VN"/>
        </w:rPr>
        <w:t>Tân Thành (dự án ADB8) diện tích 1.960</w:t>
      </w:r>
      <w:r w:rsidR="00A95432">
        <w:rPr>
          <w:rFonts w:ascii="Times New Roman" w:hAnsi="Times New Roman" w:cs="Times New Roman"/>
          <w:iCs/>
          <w:sz w:val="28"/>
          <w:szCs w:val="28"/>
        </w:rPr>
        <w:t xml:space="preserve"> </w:t>
      </w:r>
      <w:r w:rsidRPr="007E18F0">
        <w:rPr>
          <w:rFonts w:ascii="Times New Roman" w:hAnsi="Times New Roman" w:cs="Times New Roman"/>
          <w:iCs/>
          <w:sz w:val="28"/>
          <w:szCs w:val="28"/>
          <w:lang w:val="vi-VN"/>
        </w:rPr>
        <w:t>ha.</w:t>
      </w:r>
    </w:p>
    <w:p w:rsidR="007E18F0" w:rsidRPr="007E18F0" w:rsidRDefault="007E18F0" w:rsidP="003C371D">
      <w:pPr>
        <w:pStyle w:val="content"/>
        <w:spacing w:before="240" w:beforeAutospacing="0" w:after="0" w:afterAutospacing="0"/>
        <w:ind w:firstLine="567"/>
        <w:jc w:val="both"/>
        <w:rPr>
          <w:rFonts w:ascii="Times New Roman" w:hAnsi="Times New Roman" w:cs="Times New Roman"/>
          <w:iCs/>
          <w:sz w:val="28"/>
          <w:szCs w:val="28"/>
          <w:lang w:val="vi-VN"/>
        </w:rPr>
      </w:pPr>
      <w:r>
        <w:rPr>
          <w:rFonts w:ascii="Times New Roman" w:hAnsi="Times New Roman" w:cs="Times New Roman"/>
          <w:iCs/>
          <w:sz w:val="28"/>
          <w:szCs w:val="28"/>
        </w:rPr>
        <w:t>-</w:t>
      </w:r>
      <w:r w:rsidRPr="007E18F0">
        <w:rPr>
          <w:rFonts w:ascii="Times New Roman" w:hAnsi="Times New Roman" w:cs="Times New Roman"/>
          <w:iCs/>
          <w:sz w:val="28"/>
          <w:szCs w:val="28"/>
          <w:lang w:val="vi-VN"/>
        </w:rPr>
        <w:t xml:space="preserve"> Cấp nước cho sinh hoạt và công nghiệp:</w:t>
      </w:r>
    </w:p>
    <w:p w:rsidR="007E18F0" w:rsidRPr="007E18F0" w:rsidRDefault="007E18F0" w:rsidP="003C371D">
      <w:pPr>
        <w:pStyle w:val="content"/>
        <w:spacing w:before="240" w:beforeAutospacing="0" w:after="0" w:afterAutospacing="0"/>
        <w:ind w:firstLine="567"/>
        <w:jc w:val="both"/>
        <w:rPr>
          <w:rFonts w:ascii="Times New Roman" w:hAnsi="Times New Roman" w:cs="Times New Roman"/>
          <w:iCs/>
          <w:sz w:val="28"/>
          <w:szCs w:val="28"/>
          <w:lang w:val="vi-VN"/>
        </w:rPr>
      </w:pPr>
      <w:r>
        <w:rPr>
          <w:rFonts w:ascii="Times New Roman" w:hAnsi="Times New Roman" w:cs="Times New Roman"/>
          <w:iCs/>
          <w:sz w:val="28"/>
          <w:szCs w:val="28"/>
        </w:rPr>
        <w:t xml:space="preserve">+ </w:t>
      </w:r>
      <w:r w:rsidRPr="007E18F0">
        <w:rPr>
          <w:rFonts w:ascii="Times New Roman" w:hAnsi="Times New Roman" w:cs="Times New Roman"/>
          <w:iCs/>
          <w:sz w:val="28"/>
          <w:szCs w:val="28"/>
          <w:lang w:val="vi-VN"/>
        </w:rPr>
        <w:t>Cấp nước thô cho khu công nghiệp Hàm Kiệm II: 2,63 triệu m</w:t>
      </w:r>
      <w:r w:rsidRPr="00F1691E">
        <w:rPr>
          <w:rFonts w:ascii="Times New Roman" w:hAnsi="Times New Roman" w:cs="Times New Roman"/>
          <w:iCs/>
          <w:sz w:val="28"/>
          <w:szCs w:val="28"/>
          <w:vertAlign w:val="superscript"/>
          <w:lang w:val="vi-VN"/>
        </w:rPr>
        <w:t>3</w:t>
      </w:r>
      <w:r w:rsidRPr="007E18F0">
        <w:rPr>
          <w:rFonts w:ascii="Times New Roman" w:hAnsi="Times New Roman" w:cs="Times New Roman"/>
          <w:iCs/>
          <w:sz w:val="28"/>
          <w:szCs w:val="28"/>
          <w:lang w:val="vi-VN"/>
        </w:rPr>
        <w:t xml:space="preserve">/năm. </w:t>
      </w:r>
    </w:p>
    <w:p w:rsidR="007E18F0" w:rsidRPr="007E18F0" w:rsidRDefault="007E18F0" w:rsidP="003C371D">
      <w:pPr>
        <w:pStyle w:val="content"/>
        <w:spacing w:before="240" w:beforeAutospacing="0" w:after="0" w:afterAutospacing="0"/>
        <w:ind w:firstLine="567"/>
        <w:jc w:val="both"/>
        <w:rPr>
          <w:rFonts w:ascii="Times New Roman" w:hAnsi="Times New Roman" w:cs="Times New Roman"/>
          <w:iCs/>
          <w:sz w:val="28"/>
          <w:szCs w:val="28"/>
          <w:lang w:val="vi-VN"/>
        </w:rPr>
      </w:pPr>
      <w:r>
        <w:rPr>
          <w:rFonts w:ascii="Times New Roman" w:hAnsi="Times New Roman" w:cs="Times New Roman"/>
          <w:iCs/>
          <w:sz w:val="28"/>
          <w:szCs w:val="28"/>
        </w:rPr>
        <w:t xml:space="preserve">+ </w:t>
      </w:r>
      <w:r w:rsidRPr="007E18F0">
        <w:rPr>
          <w:rFonts w:ascii="Times New Roman" w:hAnsi="Times New Roman" w:cs="Times New Roman"/>
          <w:iCs/>
          <w:sz w:val="28"/>
          <w:szCs w:val="28"/>
          <w:lang w:val="vi-VN"/>
        </w:rPr>
        <w:t>Cấp nước thô cho sinh hoạt của khoảng 120.000 người dân khu vực huyện Hàm Thuận Nam và thành phố Phan Thiết.</w:t>
      </w:r>
    </w:p>
    <w:p w:rsidR="007E18F0" w:rsidRPr="007E18F0" w:rsidRDefault="007E18F0" w:rsidP="003C371D">
      <w:pPr>
        <w:pStyle w:val="content"/>
        <w:spacing w:before="240" w:beforeAutospacing="0" w:after="0" w:afterAutospacing="0"/>
        <w:ind w:firstLine="567"/>
        <w:jc w:val="both"/>
        <w:rPr>
          <w:rFonts w:ascii="Times New Roman" w:hAnsi="Times New Roman" w:cs="Times New Roman"/>
          <w:iCs/>
          <w:sz w:val="28"/>
          <w:szCs w:val="28"/>
          <w:lang w:val="vi-VN"/>
        </w:rPr>
      </w:pPr>
      <w:r>
        <w:rPr>
          <w:rFonts w:ascii="Times New Roman" w:hAnsi="Times New Roman" w:cs="Times New Roman"/>
          <w:iCs/>
          <w:sz w:val="28"/>
          <w:szCs w:val="28"/>
        </w:rPr>
        <w:t>-</w:t>
      </w:r>
      <w:r w:rsidRPr="007E18F0">
        <w:rPr>
          <w:rFonts w:ascii="Times New Roman" w:hAnsi="Times New Roman" w:cs="Times New Roman"/>
          <w:iCs/>
          <w:sz w:val="28"/>
          <w:szCs w:val="28"/>
          <w:lang w:val="vi-VN"/>
        </w:rPr>
        <w:t xml:space="preserve"> Điều tiết, cắt giảm đỉnh lũ và cải tạo môi trường:</w:t>
      </w:r>
    </w:p>
    <w:p w:rsidR="007E18F0" w:rsidRPr="007E18F0" w:rsidRDefault="007E18F0" w:rsidP="003C371D">
      <w:pPr>
        <w:pStyle w:val="content"/>
        <w:spacing w:before="240" w:beforeAutospacing="0" w:after="0" w:afterAutospacing="0"/>
        <w:ind w:firstLine="567"/>
        <w:jc w:val="both"/>
        <w:rPr>
          <w:rFonts w:ascii="Times New Roman" w:hAnsi="Times New Roman" w:cs="Times New Roman"/>
          <w:iCs/>
          <w:sz w:val="28"/>
          <w:szCs w:val="28"/>
          <w:lang w:val="vi-VN"/>
        </w:rPr>
      </w:pPr>
      <w:r>
        <w:rPr>
          <w:rFonts w:ascii="Times New Roman" w:hAnsi="Times New Roman" w:cs="Times New Roman"/>
          <w:iCs/>
          <w:sz w:val="28"/>
          <w:szCs w:val="28"/>
        </w:rPr>
        <w:t xml:space="preserve">+ </w:t>
      </w:r>
      <w:r w:rsidRPr="007E18F0">
        <w:rPr>
          <w:rFonts w:ascii="Times New Roman" w:hAnsi="Times New Roman" w:cs="Times New Roman"/>
          <w:iCs/>
          <w:sz w:val="28"/>
          <w:szCs w:val="28"/>
          <w:lang w:val="vi-VN"/>
        </w:rPr>
        <w:t>Trung chuyển nước từ hồ La Ngà 3 sang lưu vực sông Cà Ty với lưu lượng 8,3</w:t>
      </w:r>
      <w:r w:rsidR="00F1691E">
        <w:rPr>
          <w:rFonts w:ascii="Times New Roman" w:hAnsi="Times New Roman" w:cs="Times New Roman"/>
          <w:iCs/>
          <w:sz w:val="28"/>
          <w:szCs w:val="28"/>
        </w:rPr>
        <w:t xml:space="preserve"> </w:t>
      </w:r>
      <w:r w:rsidRPr="007E18F0">
        <w:rPr>
          <w:rFonts w:ascii="Times New Roman" w:hAnsi="Times New Roman" w:cs="Times New Roman"/>
          <w:iCs/>
          <w:sz w:val="28"/>
          <w:szCs w:val="28"/>
          <w:lang w:val="vi-VN"/>
        </w:rPr>
        <w:t>m</w:t>
      </w:r>
      <w:r w:rsidRPr="00F1691E">
        <w:rPr>
          <w:rFonts w:ascii="Times New Roman" w:hAnsi="Times New Roman" w:cs="Times New Roman"/>
          <w:iCs/>
          <w:sz w:val="28"/>
          <w:szCs w:val="28"/>
          <w:vertAlign w:val="superscript"/>
          <w:lang w:val="vi-VN"/>
        </w:rPr>
        <w:t>3</w:t>
      </w:r>
      <w:r w:rsidRPr="007E18F0">
        <w:rPr>
          <w:rFonts w:ascii="Times New Roman" w:hAnsi="Times New Roman" w:cs="Times New Roman"/>
          <w:iCs/>
          <w:sz w:val="28"/>
          <w:szCs w:val="28"/>
          <w:lang w:val="vi-VN"/>
        </w:rPr>
        <w:t>/s (khi hồ La Ngà 3 hoàn thành).</w:t>
      </w:r>
    </w:p>
    <w:p w:rsidR="007E18F0" w:rsidRPr="007E18F0" w:rsidRDefault="007E18F0" w:rsidP="003C371D">
      <w:pPr>
        <w:pStyle w:val="content"/>
        <w:spacing w:before="240" w:beforeAutospacing="0" w:after="0" w:afterAutospacing="0"/>
        <w:ind w:firstLine="567"/>
        <w:jc w:val="both"/>
        <w:rPr>
          <w:rFonts w:ascii="Times New Roman" w:hAnsi="Times New Roman" w:cs="Times New Roman"/>
          <w:iCs/>
          <w:sz w:val="28"/>
          <w:szCs w:val="28"/>
          <w:lang w:val="vi-VN"/>
        </w:rPr>
      </w:pPr>
      <w:r>
        <w:rPr>
          <w:rFonts w:ascii="Times New Roman" w:hAnsi="Times New Roman" w:cs="Times New Roman"/>
          <w:iCs/>
          <w:sz w:val="28"/>
          <w:szCs w:val="28"/>
        </w:rPr>
        <w:t xml:space="preserve">+ </w:t>
      </w:r>
      <w:r w:rsidRPr="007E18F0">
        <w:rPr>
          <w:rFonts w:ascii="Times New Roman" w:hAnsi="Times New Roman" w:cs="Times New Roman"/>
          <w:iCs/>
          <w:sz w:val="28"/>
          <w:szCs w:val="28"/>
          <w:lang w:val="vi-VN"/>
        </w:rPr>
        <w:t>Cắt giảm đỉnh lũ trên sông Cà Ty với tần suất 1% và điều tiết nước cho vùng hạ du gồm huyện Hàm Thuận Nam và TP Phan Thiết, đồng thời cải thiện môi trường sinh thái.</w:t>
      </w:r>
    </w:p>
    <w:p w:rsidR="00F96307" w:rsidRPr="00631F3C" w:rsidRDefault="00C42D0D" w:rsidP="003C371D">
      <w:pPr>
        <w:spacing w:before="240"/>
        <w:ind w:firstLine="567"/>
        <w:jc w:val="both"/>
        <w:rPr>
          <w:sz w:val="28"/>
          <w:szCs w:val="28"/>
          <w:lang w:val="hu-HU"/>
        </w:rPr>
      </w:pPr>
      <w:r>
        <w:rPr>
          <w:sz w:val="28"/>
          <w:szCs w:val="28"/>
          <w:lang w:val="hu-HU"/>
        </w:rPr>
        <w:t>8</w:t>
      </w:r>
      <w:r w:rsidR="00F96307" w:rsidRPr="00631F3C">
        <w:rPr>
          <w:sz w:val="28"/>
          <w:szCs w:val="28"/>
          <w:lang w:val="hu-HU"/>
        </w:rPr>
        <w:t>. Quy mô đầu tư dự án:</w:t>
      </w:r>
    </w:p>
    <w:p w:rsidR="001F5A91" w:rsidRPr="004E0CB4" w:rsidRDefault="001F5A91" w:rsidP="003C371D">
      <w:pPr>
        <w:pStyle w:val="3"/>
        <w:spacing w:before="240" w:after="0" w:line="240" w:lineRule="auto"/>
        <w:ind w:firstLine="567"/>
        <w:outlineLvl w:val="9"/>
        <w:rPr>
          <w:b w:val="0"/>
          <w:i w:val="0"/>
          <w:sz w:val="28"/>
          <w:szCs w:val="28"/>
        </w:rPr>
      </w:pPr>
      <w:bookmarkStart w:id="0" w:name="_Toc15844879"/>
      <w:bookmarkStart w:id="1" w:name="_Toc15845242"/>
      <w:bookmarkStart w:id="2" w:name="_Toc15845600"/>
      <w:bookmarkStart w:id="3" w:name="_Toc15846464"/>
      <w:r w:rsidRPr="004E0CB4">
        <w:rPr>
          <w:b w:val="0"/>
          <w:i w:val="0"/>
          <w:sz w:val="28"/>
          <w:szCs w:val="28"/>
          <w:lang w:val="cs-CZ"/>
        </w:rPr>
        <w:t>- Công trình đầu mối:</w:t>
      </w:r>
      <w:bookmarkEnd w:id="0"/>
      <w:bookmarkEnd w:id="1"/>
      <w:bookmarkEnd w:id="2"/>
      <w:bookmarkEnd w:id="3"/>
    </w:p>
    <w:p w:rsidR="001F5A91" w:rsidRPr="004E0CB4" w:rsidRDefault="001F5A91" w:rsidP="003C371D">
      <w:pPr>
        <w:spacing w:before="240"/>
        <w:ind w:firstLine="567"/>
        <w:jc w:val="both"/>
        <w:rPr>
          <w:color w:val="000000"/>
          <w:sz w:val="28"/>
          <w:szCs w:val="28"/>
          <w:lang w:val="sv-SE" w:eastAsia="fr-FR"/>
        </w:rPr>
      </w:pPr>
      <w:r w:rsidRPr="004E0CB4">
        <w:rPr>
          <w:color w:val="000000"/>
          <w:sz w:val="28"/>
          <w:szCs w:val="28"/>
          <w:lang w:val="sv-SE" w:eastAsia="fr-FR"/>
        </w:rPr>
        <w:t>+ Hồ chứa: Hồ điều tiết</w:t>
      </w:r>
      <w:r w:rsidR="00B27E82">
        <w:rPr>
          <w:color w:val="000000"/>
          <w:sz w:val="28"/>
          <w:szCs w:val="28"/>
          <w:lang w:val="sv-SE" w:eastAsia="fr-FR"/>
        </w:rPr>
        <w:t xml:space="preserve"> </w:t>
      </w:r>
      <w:r w:rsidR="00B27E82" w:rsidRPr="00AA765C">
        <w:rPr>
          <w:color w:val="000000"/>
          <w:sz w:val="28"/>
          <w:szCs w:val="28"/>
          <w:lang w:val="sv-SE" w:eastAsia="fr-FR"/>
        </w:rPr>
        <w:t>nhiều</w:t>
      </w:r>
      <w:r w:rsidRPr="004E0CB4">
        <w:rPr>
          <w:color w:val="000000"/>
          <w:sz w:val="28"/>
          <w:szCs w:val="28"/>
          <w:lang w:val="sv-SE" w:eastAsia="fr-FR"/>
        </w:rPr>
        <w:t xml:space="preserve"> năm, dung tích toàn bộ Wtb= 51,21 triệu m</w:t>
      </w:r>
      <w:r w:rsidRPr="004E0CB4">
        <w:rPr>
          <w:color w:val="000000"/>
          <w:sz w:val="28"/>
          <w:szCs w:val="28"/>
          <w:vertAlign w:val="superscript"/>
          <w:lang w:val="sv-SE" w:eastAsia="fr-FR"/>
        </w:rPr>
        <w:t>3</w:t>
      </w:r>
      <w:r w:rsidRPr="004E0CB4">
        <w:rPr>
          <w:color w:val="000000"/>
          <w:sz w:val="28"/>
          <w:szCs w:val="28"/>
          <w:lang w:val="sv-SE" w:eastAsia="fr-FR"/>
        </w:rPr>
        <w:t>, dung tích hữu ích Whi= 47,41 triệu m</w:t>
      </w:r>
      <w:r w:rsidRPr="004E0CB4">
        <w:rPr>
          <w:color w:val="000000"/>
          <w:sz w:val="28"/>
          <w:szCs w:val="28"/>
          <w:vertAlign w:val="superscript"/>
          <w:lang w:val="sv-SE" w:eastAsia="fr-FR"/>
        </w:rPr>
        <w:t>3</w:t>
      </w:r>
      <w:r w:rsidRPr="004E0CB4">
        <w:rPr>
          <w:color w:val="000000"/>
          <w:sz w:val="28"/>
          <w:szCs w:val="28"/>
          <w:lang w:val="sv-SE" w:eastAsia="fr-FR"/>
        </w:rPr>
        <w:t>, dung tích chết Wc= 3,8 triệu m</w:t>
      </w:r>
      <w:r w:rsidRPr="004E0CB4">
        <w:rPr>
          <w:color w:val="000000"/>
          <w:sz w:val="28"/>
          <w:szCs w:val="28"/>
          <w:vertAlign w:val="superscript"/>
          <w:lang w:val="sv-SE" w:eastAsia="fr-FR"/>
        </w:rPr>
        <w:t>3</w:t>
      </w:r>
      <w:r w:rsidRPr="004E0CB4">
        <w:rPr>
          <w:color w:val="000000"/>
          <w:sz w:val="28"/>
          <w:szCs w:val="28"/>
          <w:lang w:val="sv-SE" w:eastAsia="fr-FR"/>
        </w:rPr>
        <w:t>.</w:t>
      </w:r>
    </w:p>
    <w:p w:rsidR="001F5A91" w:rsidRPr="004E0CB4" w:rsidRDefault="001F5A91" w:rsidP="003C371D">
      <w:pPr>
        <w:pStyle w:val="3"/>
        <w:spacing w:before="240" w:after="0" w:line="240" w:lineRule="auto"/>
        <w:ind w:firstLine="567"/>
        <w:outlineLvl w:val="9"/>
        <w:rPr>
          <w:b w:val="0"/>
          <w:i w:val="0"/>
          <w:sz w:val="28"/>
          <w:szCs w:val="28"/>
        </w:rPr>
      </w:pPr>
      <w:bookmarkStart w:id="4" w:name="_Toc15844881"/>
      <w:bookmarkStart w:id="5" w:name="_Toc15845244"/>
      <w:bookmarkStart w:id="6" w:name="_Toc15845602"/>
      <w:bookmarkStart w:id="7" w:name="_Toc15846466"/>
      <w:r w:rsidRPr="004E0CB4">
        <w:rPr>
          <w:b w:val="0"/>
          <w:i w:val="0"/>
          <w:sz w:val="28"/>
          <w:szCs w:val="28"/>
          <w:lang w:val="en-US"/>
        </w:rPr>
        <w:t>+</w:t>
      </w:r>
      <w:r w:rsidRPr="004E0CB4">
        <w:rPr>
          <w:b w:val="0"/>
          <w:i w:val="0"/>
          <w:sz w:val="28"/>
          <w:szCs w:val="28"/>
        </w:rPr>
        <w:t xml:space="preserve"> Đập đầu mối: Chiều dài đập 155,9</w:t>
      </w:r>
      <w:r w:rsidR="00F1691E">
        <w:rPr>
          <w:b w:val="0"/>
          <w:i w:val="0"/>
          <w:sz w:val="28"/>
          <w:szCs w:val="28"/>
          <w:lang w:val="en-US"/>
        </w:rPr>
        <w:t xml:space="preserve"> </w:t>
      </w:r>
      <w:r w:rsidRPr="004E0CB4">
        <w:rPr>
          <w:b w:val="0"/>
          <w:i w:val="0"/>
          <w:sz w:val="28"/>
          <w:szCs w:val="28"/>
        </w:rPr>
        <w:t>m, chiều rộng đỉnh đập 6,0</w:t>
      </w:r>
      <w:r w:rsidR="00F1691E">
        <w:rPr>
          <w:b w:val="0"/>
          <w:i w:val="0"/>
          <w:sz w:val="28"/>
          <w:szCs w:val="28"/>
          <w:lang w:val="en-US"/>
        </w:rPr>
        <w:t xml:space="preserve"> </w:t>
      </w:r>
      <w:r w:rsidRPr="004E0CB4">
        <w:rPr>
          <w:b w:val="0"/>
          <w:i w:val="0"/>
          <w:sz w:val="28"/>
          <w:szCs w:val="28"/>
        </w:rPr>
        <w:t>m, chiều cao đập lớn nhất 27,5</w:t>
      </w:r>
      <w:r w:rsidR="00F1691E">
        <w:rPr>
          <w:b w:val="0"/>
          <w:i w:val="0"/>
          <w:sz w:val="28"/>
          <w:szCs w:val="28"/>
          <w:lang w:val="en-US"/>
        </w:rPr>
        <w:t xml:space="preserve"> </w:t>
      </w:r>
      <w:r w:rsidRPr="004E0CB4">
        <w:rPr>
          <w:b w:val="0"/>
          <w:i w:val="0"/>
          <w:sz w:val="28"/>
          <w:szCs w:val="28"/>
        </w:rPr>
        <w:t>m, kết cấu bê tông trọng lực.</w:t>
      </w:r>
      <w:bookmarkEnd w:id="4"/>
      <w:bookmarkEnd w:id="5"/>
      <w:bookmarkEnd w:id="6"/>
      <w:bookmarkEnd w:id="7"/>
    </w:p>
    <w:p w:rsidR="001F5A91" w:rsidRPr="004E0CB4" w:rsidRDefault="001F5A91" w:rsidP="003C371D">
      <w:pPr>
        <w:pStyle w:val="3"/>
        <w:spacing w:before="240" w:after="0" w:line="240" w:lineRule="auto"/>
        <w:ind w:firstLine="567"/>
        <w:outlineLvl w:val="9"/>
        <w:rPr>
          <w:b w:val="0"/>
          <w:i w:val="0"/>
          <w:sz w:val="28"/>
          <w:szCs w:val="28"/>
        </w:rPr>
      </w:pPr>
      <w:bookmarkStart w:id="8" w:name="_Toc15844882"/>
      <w:bookmarkStart w:id="9" w:name="_Toc15845245"/>
      <w:bookmarkStart w:id="10" w:name="_Toc15845603"/>
      <w:bookmarkStart w:id="11" w:name="_Toc15846467"/>
      <w:r w:rsidRPr="004E0CB4">
        <w:rPr>
          <w:b w:val="0"/>
          <w:i w:val="0"/>
          <w:sz w:val="28"/>
          <w:szCs w:val="28"/>
          <w:lang w:val="en-US"/>
        </w:rPr>
        <w:t>+</w:t>
      </w:r>
      <w:r w:rsidRPr="004E0CB4">
        <w:rPr>
          <w:b w:val="0"/>
          <w:i w:val="0"/>
          <w:sz w:val="28"/>
          <w:szCs w:val="28"/>
        </w:rPr>
        <w:t xml:space="preserve"> Tràn xả lũ: Gồm tràn xả lũ có cửa van (03 khoang mỗi khoang rộng 5,0</w:t>
      </w:r>
      <w:r w:rsidR="00F1691E">
        <w:rPr>
          <w:b w:val="0"/>
          <w:i w:val="0"/>
          <w:sz w:val="28"/>
          <w:szCs w:val="28"/>
          <w:lang w:val="en-US"/>
        </w:rPr>
        <w:t xml:space="preserve"> </w:t>
      </w:r>
      <w:r w:rsidRPr="004E0CB4">
        <w:rPr>
          <w:b w:val="0"/>
          <w:i w:val="0"/>
          <w:sz w:val="28"/>
          <w:szCs w:val="28"/>
        </w:rPr>
        <w:t>m) và tràn xả lũ tự do chiều rộng tràn 16,0</w:t>
      </w:r>
      <w:r w:rsidR="00F1691E">
        <w:rPr>
          <w:b w:val="0"/>
          <w:i w:val="0"/>
          <w:sz w:val="28"/>
          <w:szCs w:val="28"/>
          <w:lang w:val="en-US"/>
        </w:rPr>
        <w:t xml:space="preserve"> </w:t>
      </w:r>
      <w:r w:rsidRPr="004E0CB4">
        <w:rPr>
          <w:b w:val="0"/>
          <w:i w:val="0"/>
          <w:sz w:val="28"/>
          <w:szCs w:val="28"/>
        </w:rPr>
        <w:t>m.</w:t>
      </w:r>
      <w:bookmarkEnd w:id="8"/>
      <w:bookmarkEnd w:id="9"/>
      <w:bookmarkEnd w:id="10"/>
      <w:bookmarkEnd w:id="11"/>
    </w:p>
    <w:p w:rsidR="001F5A91" w:rsidRPr="004E0CB4" w:rsidRDefault="001F5A91" w:rsidP="003C371D">
      <w:pPr>
        <w:pStyle w:val="3"/>
        <w:spacing w:before="240" w:after="0" w:line="240" w:lineRule="auto"/>
        <w:ind w:firstLine="567"/>
        <w:outlineLvl w:val="9"/>
        <w:rPr>
          <w:b w:val="0"/>
          <w:i w:val="0"/>
          <w:sz w:val="28"/>
          <w:szCs w:val="28"/>
        </w:rPr>
      </w:pPr>
      <w:bookmarkStart w:id="12" w:name="_Toc15844883"/>
      <w:bookmarkStart w:id="13" w:name="_Toc15845246"/>
      <w:bookmarkStart w:id="14" w:name="_Toc15845604"/>
      <w:bookmarkStart w:id="15" w:name="_Toc15846468"/>
      <w:r w:rsidRPr="004E0CB4">
        <w:rPr>
          <w:b w:val="0"/>
          <w:i w:val="0"/>
          <w:sz w:val="28"/>
          <w:szCs w:val="28"/>
          <w:lang w:val="en-US"/>
        </w:rPr>
        <w:lastRenderedPageBreak/>
        <w:t xml:space="preserve">+ </w:t>
      </w:r>
      <w:r w:rsidRPr="004E0CB4">
        <w:rPr>
          <w:b w:val="0"/>
          <w:i w:val="0"/>
          <w:sz w:val="28"/>
          <w:szCs w:val="28"/>
        </w:rPr>
        <w:t>Cống lấy nước đầu mối: Cống hình tròn, chảy có áp, bố trí van hạ lưu</w:t>
      </w:r>
      <w:bookmarkEnd w:id="12"/>
      <w:bookmarkEnd w:id="13"/>
      <w:bookmarkEnd w:id="14"/>
      <w:bookmarkEnd w:id="15"/>
    </w:p>
    <w:p w:rsidR="001F5A91" w:rsidRPr="004E0CB4" w:rsidRDefault="001F5A91" w:rsidP="003C371D">
      <w:pPr>
        <w:pStyle w:val="3"/>
        <w:spacing w:before="240" w:after="0" w:line="240" w:lineRule="auto"/>
        <w:ind w:firstLine="567"/>
        <w:outlineLvl w:val="9"/>
        <w:rPr>
          <w:b w:val="0"/>
          <w:i w:val="0"/>
          <w:sz w:val="28"/>
          <w:szCs w:val="28"/>
        </w:rPr>
      </w:pPr>
      <w:bookmarkStart w:id="16" w:name="_Toc15844884"/>
      <w:bookmarkStart w:id="17" w:name="_Toc15845247"/>
      <w:bookmarkStart w:id="18" w:name="_Toc15845605"/>
      <w:bookmarkStart w:id="19" w:name="_Toc15846469"/>
      <w:r w:rsidRPr="004E0CB4">
        <w:rPr>
          <w:b w:val="0"/>
          <w:i w:val="0"/>
          <w:sz w:val="28"/>
          <w:szCs w:val="28"/>
          <w:lang w:val="en-US"/>
        </w:rPr>
        <w:t>+</w:t>
      </w:r>
      <w:r w:rsidRPr="004E0CB4">
        <w:rPr>
          <w:b w:val="0"/>
          <w:i w:val="0"/>
          <w:sz w:val="28"/>
          <w:szCs w:val="28"/>
        </w:rPr>
        <w:t xml:space="preserve"> Công trình điều tiết: Gồm hạng mục tràn, hệ thống cống điều tiết và kênh chuyển nước.</w:t>
      </w:r>
      <w:bookmarkEnd w:id="16"/>
      <w:bookmarkEnd w:id="17"/>
      <w:bookmarkEnd w:id="18"/>
      <w:bookmarkEnd w:id="19"/>
    </w:p>
    <w:p w:rsidR="001F5A91" w:rsidRPr="004E0CB4" w:rsidRDefault="001F5A91" w:rsidP="003C371D">
      <w:pPr>
        <w:pStyle w:val="3"/>
        <w:spacing w:before="240" w:after="0" w:line="240" w:lineRule="auto"/>
        <w:ind w:firstLine="567"/>
        <w:outlineLvl w:val="9"/>
        <w:rPr>
          <w:b w:val="0"/>
          <w:i w:val="0"/>
          <w:sz w:val="28"/>
          <w:szCs w:val="28"/>
        </w:rPr>
      </w:pPr>
      <w:bookmarkStart w:id="20" w:name="_Toc15844885"/>
      <w:bookmarkStart w:id="21" w:name="_Toc15845248"/>
      <w:bookmarkStart w:id="22" w:name="_Toc15845606"/>
      <w:bookmarkStart w:id="23" w:name="_Toc15846470"/>
      <w:r w:rsidRPr="004E0CB4">
        <w:rPr>
          <w:b w:val="0"/>
          <w:i w:val="0"/>
          <w:sz w:val="28"/>
          <w:szCs w:val="28"/>
          <w:lang w:val="cs-CZ"/>
        </w:rPr>
        <w:t>- Hệ thống kênh:</w:t>
      </w:r>
      <w:bookmarkEnd w:id="20"/>
      <w:bookmarkEnd w:id="21"/>
      <w:bookmarkEnd w:id="22"/>
      <w:bookmarkEnd w:id="23"/>
    </w:p>
    <w:p w:rsidR="001F5A91" w:rsidRPr="00F1691E" w:rsidRDefault="001F5A91" w:rsidP="003C371D">
      <w:pPr>
        <w:pStyle w:val="3"/>
        <w:spacing w:before="240" w:after="0" w:line="240" w:lineRule="auto"/>
        <w:ind w:firstLine="567"/>
        <w:outlineLvl w:val="9"/>
        <w:rPr>
          <w:b w:val="0"/>
          <w:i w:val="0"/>
          <w:spacing w:val="-6"/>
          <w:sz w:val="28"/>
          <w:szCs w:val="28"/>
        </w:rPr>
      </w:pPr>
      <w:bookmarkStart w:id="24" w:name="_Toc15844886"/>
      <w:bookmarkStart w:id="25" w:name="_Toc15845249"/>
      <w:bookmarkStart w:id="26" w:name="_Toc15845607"/>
      <w:bookmarkStart w:id="27" w:name="_Toc15846471"/>
      <w:r w:rsidRPr="00F1691E">
        <w:rPr>
          <w:b w:val="0"/>
          <w:i w:val="0"/>
          <w:spacing w:val="-6"/>
          <w:sz w:val="28"/>
          <w:szCs w:val="28"/>
          <w:lang w:val="en-US"/>
        </w:rPr>
        <w:t>+</w:t>
      </w:r>
      <w:r w:rsidRPr="00F1691E">
        <w:rPr>
          <w:b w:val="0"/>
          <w:i w:val="0"/>
          <w:spacing w:val="-6"/>
          <w:sz w:val="28"/>
          <w:szCs w:val="28"/>
        </w:rPr>
        <w:t xml:space="preserve"> Hệ thống kênh Hàm Cần: Nâng cấp và kéo dài kênh chính Hàm Cần với tổng chiều dài 15</w:t>
      </w:r>
      <w:r w:rsidRPr="00F1691E">
        <w:rPr>
          <w:b w:val="0"/>
          <w:i w:val="0"/>
          <w:spacing w:val="-6"/>
          <w:sz w:val="28"/>
          <w:szCs w:val="28"/>
          <w:lang w:val="en-US"/>
        </w:rPr>
        <w:t>,</w:t>
      </w:r>
      <w:r w:rsidRPr="00F1691E">
        <w:rPr>
          <w:b w:val="0"/>
          <w:i w:val="0"/>
          <w:spacing w:val="-6"/>
          <w:sz w:val="28"/>
          <w:szCs w:val="28"/>
        </w:rPr>
        <w:t>6</w:t>
      </w:r>
      <w:r w:rsidRPr="00F1691E">
        <w:rPr>
          <w:b w:val="0"/>
          <w:i w:val="0"/>
          <w:spacing w:val="-6"/>
          <w:sz w:val="28"/>
          <w:szCs w:val="28"/>
          <w:lang w:val="en-US"/>
        </w:rPr>
        <w:t>5k</w:t>
      </w:r>
      <w:r w:rsidRPr="00F1691E">
        <w:rPr>
          <w:b w:val="0"/>
          <w:i w:val="0"/>
          <w:spacing w:val="-6"/>
          <w:sz w:val="28"/>
          <w:szCs w:val="28"/>
        </w:rPr>
        <w:t>m, trong đó đoạn kênh nâng cấp dài khoảng 6,40</w:t>
      </w:r>
      <w:r w:rsidR="00F1691E" w:rsidRPr="00F1691E">
        <w:rPr>
          <w:b w:val="0"/>
          <w:i w:val="0"/>
          <w:spacing w:val="-6"/>
          <w:sz w:val="28"/>
          <w:szCs w:val="28"/>
          <w:lang w:val="en-US"/>
        </w:rPr>
        <w:t xml:space="preserve"> </w:t>
      </w:r>
      <w:r w:rsidRPr="00F1691E">
        <w:rPr>
          <w:b w:val="0"/>
          <w:i w:val="0"/>
          <w:spacing w:val="-6"/>
          <w:sz w:val="28"/>
          <w:szCs w:val="28"/>
        </w:rPr>
        <w:t>km và đoạn kênh kéo dài (làm mới) dài 9,25</w:t>
      </w:r>
      <w:r w:rsidR="00F1691E" w:rsidRPr="00F1691E">
        <w:rPr>
          <w:b w:val="0"/>
          <w:i w:val="0"/>
          <w:spacing w:val="-6"/>
          <w:sz w:val="28"/>
          <w:szCs w:val="28"/>
          <w:lang w:val="en-US"/>
        </w:rPr>
        <w:t xml:space="preserve"> </w:t>
      </w:r>
      <w:r w:rsidRPr="00F1691E">
        <w:rPr>
          <w:b w:val="0"/>
          <w:i w:val="0"/>
          <w:spacing w:val="-6"/>
          <w:sz w:val="28"/>
          <w:szCs w:val="28"/>
        </w:rPr>
        <w:t>km, kết cấu kênh bằng bê tông M200.</w:t>
      </w:r>
      <w:bookmarkEnd w:id="24"/>
      <w:bookmarkEnd w:id="25"/>
      <w:bookmarkEnd w:id="26"/>
      <w:bookmarkEnd w:id="27"/>
    </w:p>
    <w:p w:rsidR="001F5A91" w:rsidRPr="004E0CB4" w:rsidRDefault="001F5A91" w:rsidP="003C371D">
      <w:pPr>
        <w:pStyle w:val="3"/>
        <w:spacing w:before="240" w:after="0" w:line="240" w:lineRule="auto"/>
        <w:ind w:firstLine="567"/>
        <w:outlineLvl w:val="9"/>
        <w:rPr>
          <w:b w:val="0"/>
          <w:i w:val="0"/>
          <w:sz w:val="28"/>
          <w:szCs w:val="28"/>
        </w:rPr>
      </w:pPr>
      <w:bookmarkStart w:id="28" w:name="_Toc15844887"/>
      <w:bookmarkStart w:id="29" w:name="_Toc15845250"/>
      <w:bookmarkStart w:id="30" w:name="_Toc15845608"/>
      <w:bookmarkStart w:id="31" w:name="_Toc15846472"/>
      <w:r w:rsidRPr="004E0CB4">
        <w:rPr>
          <w:b w:val="0"/>
          <w:i w:val="0"/>
          <w:sz w:val="28"/>
          <w:szCs w:val="28"/>
          <w:lang w:val="en-US"/>
        </w:rPr>
        <w:t>+</w:t>
      </w:r>
      <w:r w:rsidRPr="004E0CB4">
        <w:rPr>
          <w:b w:val="0"/>
          <w:i w:val="0"/>
          <w:sz w:val="28"/>
          <w:szCs w:val="28"/>
        </w:rPr>
        <w:t xml:space="preserve"> Hệ thống kênh Mỹ Thạnh: Gồm kênh chính dài khoảng 4,2</w:t>
      </w:r>
      <w:r w:rsidR="00BF67B0">
        <w:rPr>
          <w:b w:val="0"/>
          <w:i w:val="0"/>
          <w:sz w:val="28"/>
          <w:szCs w:val="28"/>
          <w:lang w:val="en-US"/>
        </w:rPr>
        <w:t xml:space="preserve"> </w:t>
      </w:r>
      <w:r w:rsidRPr="004E0CB4">
        <w:rPr>
          <w:b w:val="0"/>
          <w:i w:val="0"/>
          <w:sz w:val="28"/>
          <w:szCs w:val="28"/>
        </w:rPr>
        <w:t>km và các kênh nhánh dài khoảng 2,5</w:t>
      </w:r>
      <w:r w:rsidR="00BF67B0">
        <w:rPr>
          <w:b w:val="0"/>
          <w:i w:val="0"/>
          <w:sz w:val="28"/>
          <w:szCs w:val="28"/>
          <w:lang w:val="en-US"/>
        </w:rPr>
        <w:t xml:space="preserve"> </w:t>
      </w:r>
      <w:r w:rsidRPr="004E0CB4">
        <w:rPr>
          <w:b w:val="0"/>
          <w:i w:val="0"/>
          <w:sz w:val="28"/>
          <w:szCs w:val="28"/>
        </w:rPr>
        <w:t>km, kết cấu kênh bê tông cốt thép M200.</w:t>
      </w:r>
      <w:bookmarkEnd w:id="28"/>
      <w:bookmarkEnd w:id="29"/>
      <w:bookmarkEnd w:id="30"/>
      <w:bookmarkEnd w:id="31"/>
    </w:p>
    <w:p w:rsidR="001F5A91" w:rsidRPr="004E0CB4" w:rsidRDefault="001F5A91" w:rsidP="003C371D">
      <w:pPr>
        <w:pStyle w:val="3"/>
        <w:spacing w:before="240" w:after="0" w:line="240" w:lineRule="auto"/>
        <w:ind w:firstLine="567"/>
        <w:outlineLvl w:val="9"/>
        <w:rPr>
          <w:b w:val="0"/>
          <w:i w:val="0"/>
          <w:sz w:val="28"/>
          <w:szCs w:val="28"/>
          <w:lang w:val="cs-CZ"/>
        </w:rPr>
      </w:pPr>
      <w:bookmarkStart w:id="32" w:name="_Toc15844888"/>
      <w:bookmarkStart w:id="33" w:name="_Toc15845251"/>
      <w:bookmarkStart w:id="34" w:name="_Toc15845609"/>
      <w:bookmarkStart w:id="35" w:name="_Toc15846473"/>
      <w:r w:rsidRPr="004E0CB4">
        <w:rPr>
          <w:b w:val="0"/>
          <w:i w:val="0"/>
          <w:sz w:val="28"/>
          <w:szCs w:val="28"/>
          <w:lang w:val="cs-CZ"/>
        </w:rPr>
        <w:t xml:space="preserve">- </w:t>
      </w:r>
      <w:r w:rsidR="00AA765C">
        <w:rPr>
          <w:b w:val="0"/>
          <w:i w:val="0"/>
          <w:sz w:val="28"/>
          <w:szCs w:val="28"/>
          <w:lang w:val="cs-CZ"/>
        </w:rPr>
        <w:t>Và c</w:t>
      </w:r>
      <w:r w:rsidRPr="004E0CB4">
        <w:rPr>
          <w:b w:val="0"/>
          <w:i w:val="0"/>
          <w:sz w:val="28"/>
          <w:szCs w:val="28"/>
          <w:lang w:val="cs-CZ"/>
        </w:rPr>
        <w:t>ác công trình phụ trợ</w:t>
      </w:r>
      <w:r w:rsidR="00AA765C">
        <w:rPr>
          <w:b w:val="0"/>
          <w:i w:val="0"/>
          <w:sz w:val="28"/>
          <w:szCs w:val="28"/>
          <w:lang w:val="cs-CZ"/>
        </w:rPr>
        <w:t>.</w:t>
      </w:r>
      <w:bookmarkEnd w:id="32"/>
      <w:bookmarkEnd w:id="33"/>
      <w:bookmarkEnd w:id="34"/>
      <w:bookmarkEnd w:id="35"/>
    </w:p>
    <w:p w:rsidR="00631F3C" w:rsidRDefault="00C42D0D" w:rsidP="003C371D">
      <w:pPr>
        <w:tabs>
          <w:tab w:val="left" w:pos="0"/>
        </w:tabs>
        <w:spacing w:before="240"/>
        <w:ind w:firstLine="567"/>
        <w:jc w:val="both"/>
        <w:rPr>
          <w:bCs/>
          <w:sz w:val="28"/>
          <w:szCs w:val="28"/>
          <w:lang w:val="nl-NL"/>
        </w:rPr>
      </w:pPr>
      <w:r>
        <w:rPr>
          <w:bCs/>
          <w:sz w:val="28"/>
          <w:szCs w:val="28"/>
          <w:lang w:val="nl-NL"/>
        </w:rPr>
        <w:t>9</w:t>
      </w:r>
      <w:r w:rsidR="00A023E4">
        <w:rPr>
          <w:bCs/>
          <w:sz w:val="28"/>
          <w:szCs w:val="28"/>
          <w:lang w:val="nl-NL"/>
        </w:rPr>
        <w:t>. Địa điểm xây dựng</w:t>
      </w:r>
      <w:r w:rsidR="00631F3C">
        <w:rPr>
          <w:bCs/>
          <w:sz w:val="28"/>
          <w:szCs w:val="28"/>
          <w:lang w:val="nl-NL"/>
        </w:rPr>
        <w:t>:</w:t>
      </w:r>
      <w:r w:rsidR="00FD0608" w:rsidRPr="00FD0608">
        <w:rPr>
          <w:sz w:val="28"/>
          <w:szCs w:val="28"/>
          <w:lang w:val="pt-BR"/>
        </w:rPr>
        <w:t xml:space="preserve"> </w:t>
      </w:r>
      <w:r w:rsidR="00FD0608" w:rsidRPr="001C665B">
        <w:rPr>
          <w:sz w:val="28"/>
          <w:szCs w:val="28"/>
          <w:lang w:val="pt-BR"/>
        </w:rPr>
        <w:t>Huyện Hàm Thuận Nam, tỉnh Bình Thuận.</w:t>
      </w:r>
    </w:p>
    <w:p w:rsidR="00631F3C" w:rsidRDefault="00C42D0D" w:rsidP="003C371D">
      <w:pPr>
        <w:tabs>
          <w:tab w:val="left" w:pos="0"/>
        </w:tabs>
        <w:spacing w:before="240"/>
        <w:ind w:firstLine="567"/>
        <w:jc w:val="both"/>
        <w:rPr>
          <w:bCs/>
          <w:sz w:val="28"/>
          <w:szCs w:val="28"/>
          <w:lang w:val="nl-NL"/>
        </w:rPr>
      </w:pPr>
      <w:r>
        <w:rPr>
          <w:bCs/>
          <w:sz w:val="28"/>
          <w:szCs w:val="28"/>
          <w:lang w:val="nl-NL"/>
        </w:rPr>
        <w:t>10.</w:t>
      </w:r>
      <w:r w:rsidR="00631F3C">
        <w:rPr>
          <w:bCs/>
          <w:sz w:val="28"/>
          <w:szCs w:val="28"/>
          <w:lang w:val="nl-NL"/>
        </w:rPr>
        <w:t xml:space="preserve"> Diện tích sử dụng đấ</w:t>
      </w:r>
      <w:r>
        <w:rPr>
          <w:bCs/>
          <w:sz w:val="28"/>
          <w:szCs w:val="28"/>
          <w:lang w:val="nl-NL"/>
        </w:rPr>
        <w:t>t</w:t>
      </w:r>
    </w:p>
    <w:p w:rsidR="001F5A91" w:rsidRDefault="001F5A91" w:rsidP="003C371D">
      <w:pPr>
        <w:tabs>
          <w:tab w:val="left" w:pos="0"/>
        </w:tabs>
        <w:spacing w:before="240"/>
        <w:ind w:firstLine="567"/>
        <w:jc w:val="both"/>
        <w:rPr>
          <w:bCs/>
          <w:sz w:val="28"/>
          <w:szCs w:val="28"/>
          <w:lang w:val="nl-NL"/>
        </w:rPr>
      </w:pPr>
      <w:r>
        <w:rPr>
          <w:bCs/>
          <w:sz w:val="28"/>
          <w:szCs w:val="28"/>
          <w:lang w:val="nl-NL"/>
        </w:rPr>
        <w:t>- Tổng diện tích chiếm đất của Dự án: 693,31 ha, trong đó:</w:t>
      </w:r>
    </w:p>
    <w:p w:rsidR="001F5A91" w:rsidRDefault="001F5A91" w:rsidP="003C371D">
      <w:pPr>
        <w:tabs>
          <w:tab w:val="left" w:pos="0"/>
        </w:tabs>
        <w:spacing w:before="240"/>
        <w:ind w:firstLine="567"/>
        <w:jc w:val="both"/>
        <w:rPr>
          <w:sz w:val="28"/>
          <w:szCs w:val="28"/>
        </w:rPr>
      </w:pPr>
      <w:r>
        <w:rPr>
          <w:bCs/>
          <w:sz w:val="28"/>
          <w:szCs w:val="28"/>
          <w:lang w:val="nl-NL"/>
        </w:rPr>
        <w:t>+</w:t>
      </w:r>
      <w:r w:rsidRPr="001F5A91">
        <w:rPr>
          <w:bCs/>
          <w:sz w:val="28"/>
          <w:szCs w:val="28"/>
          <w:lang w:val="nl-NL"/>
        </w:rPr>
        <w:t xml:space="preserve"> Các công trình đầu mối: </w:t>
      </w:r>
      <w:r w:rsidRPr="001F5A91">
        <w:rPr>
          <w:sz w:val="28"/>
          <w:szCs w:val="28"/>
        </w:rPr>
        <w:t>672,61 ha</w:t>
      </w:r>
    </w:p>
    <w:p w:rsidR="001F5A91" w:rsidRDefault="001F5A91" w:rsidP="003C371D">
      <w:pPr>
        <w:tabs>
          <w:tab w:val="left" w:pos="0"/>
        </w:tabs>
        <w:spacing w:before="240"/>
        <w:ind w:firstLine="567"/>
        <w:jc w:val="both"/>
        <w:rPr>
          <w:sz w:val="28"/>
          <w:szCs w:val="28"/>
        </w:rPr>
      </w:pPr>
      <w:r>
        <w:rPr>
          <w:sz w:val="28"/>
          <w:szCs w:val="28"/>
        </w:rPr>
        <w:t>+ Hệ thống kênh: 20,7 ha</w:t>
      </w:r>
    </w:p>
    <w:p w:rsidR="005E6A73" w:rsidRDefault="001F5A91" w:rsidP="003C371D">
      <w:pPr>
        <w:tabs>
          <w:tab w:val="left" w:pos="0"/>
        </w:tabs>
        <w:spacing w:before="240"/>
        <w:ind w:firstLine="567"/>
        <w:jc w:val="both"/>
        <w:rPr>
          <w:sz w:val="28"/>
          <w:szCs w:val="28"/>
        </w:rPr>
      </w:pPr>
      <w:r>
        <w:rPr>
          <w:sz w:val="28"/>
          <w:szCs w:val="28"/>
        </w:rPr>
        <w:t>- Hiện trạng sử dụng đất:</w:t>
      </w:r>
      <w:r w:rsidR="005E6A73">
        <w:rPr>
          <w:sz w:val="28"/>
          <w:szCs w:val="28"/>
        </w:rPr>
        <w:t xml:space="preserve"> </w:t>
      </w:r>
    </w:p>
    <w:p w:rsidR="005E6A73" w:rsidRDefault="005E6A73" w:rsidP="003C371D">
      <w:pPr>
        <w:tabs>
          <w:tab w:val="left" w:pos="0"/>
        </w:tabs>
        <w:spacing w:before="240"/>
        <w:ind w:firstLine="567"/>
        <w:jc w:val="both"/>
        <w:rPr>
          <w:sz w:val="28"/>
          <w:szCs w:val="28"/>
          <w:lang w:val="sv-SE"/>
        </w:rPr>
      </w:pPr>
      <w:r>
        <w:rPr>
          <w:sz w:val="28"/>
          <w:szCs w:val="28"/>
        </w:rPr>
        <w:t xml:space="preserve">+ </w:t>
      </w:r>
      <w:r>
        <w:rPr>
          <w:sz w:val="28"/>
          <w:szCs w:val="28"/>
          <w:lang w:val="sv-SE"/>
        </w:rPr>
        <w:t>D</w:t>
      </w:r>
      <w:r w:rsidRPr="004E0CB4">
        <w:rPr>
          <w:sz w:val="28"/>
          <w:szCs w:val="28"/>
          <w:lang w:val="sv-SE"/>
        </w:rPr>
        <w:t>iện tích đất rừng là 680,41</w:t>
      </w:r>
      <w:r w:rsidR="00A95432">
        <w:rPr>
          <w:sz w:val="28"/>
          <w:szCs w:val="28"/>
          <w:lang w:val="sv-SE"/>
        </w:rPr>
        <w:t xml:space="preserve"> </w:t>
      </w:r>
      <w:r w:rsidRPr="004E0CB4">
        <w:rPr>
          <w:sz w:val="28"/>
          <w:szCs w:val="28"/>
          <w:lang w:val="sv-SE"/>
        </w:rPr>
        <w:t xml:space="preserve">ha, </w:t>
      </w:r>
      <w:r>
        <w:rPr>
          <w:sz w:val="28"/>
          <w:szCs w:val="28"/>
          <w:lang w:val="sv-SE"/>
        </w:rPr>
        <w:t xml:space="preserve">bao gồm: </w:t>
      </w:r>
    </w:p>
    <w:p w:rsidR="005E6A73" w:rsidRPr="004E0CB4" w:rsidRDefault="005E6A73" w:rsidP="003C371D">
      <w:pPr>
        <w:spacing w:before="240"/>
        <w:ind w:firstLine="567"/>
        <w:rPr>
          <w:sz w:val="28"/>
          <w:szCs w:val="28"/>
          <w:lang w:val="sv-SE"/>
        </w:rPr>
      </w:pPr>
      <w:r>
        <w:rPr>
          <w:sz w:val="28"/>
          <w:szCs w:val="28"/>
          <w:lang w:val="sv-SE"/>
        </w:rPr>
        <w:t>.</w:t>
      </w:r>
      <w:r w:rsidRPr="004E0CB4">
        <w:rPr>
          <w:sz w:val="28"/>
          <w:szCs w:val="28"/>
          <w:lang w:val="sv-SE"/>
        </w:rPr>
        <w:t xml:space="preserve"> </w:t>
      </w:r>
      <w:r w:rsidR="0095165B">
        <w:rPr>
          <w:sz w:val="28"/>
          <w:szCs w:val="28"/>
          <w:lang w:val="sv-SE"/>
        </w:rPr>
        <w:t>Diện tích đất r</w:t>
      </w:r>
      <w:r w:rsidRPr="004E0CB4">
        <w:rPr>
          <w:sz w:val="28"/>
          <w:szCs w:val="28"/>
          <w:lang w:val="sv-SE"/>
        </w:rPr>
        <w:t>ừng đặc dụng: 162,55</w:t>
      </w:r>
      <w:r w:rsidR="00A95432">
        <w:rPr>
          <w:sz w:val="28"/>
          <w:szCs w:val="28"/>
          <w:lang w:val="sv-SE"/>
        </w:rPr>
        <w:t xml:space="preserve"> </w:t>
      </w:r>
      <w:r w:rsidRPr="004E0CB4">
        <w:rPr>
          <w:sz w:val="28"/>
          <w:szCs w:val="28"/>
          <w:lang w:val="sv-SE"/>
        </w:rPr>
        <w:t>ha.</w:t>
      </w:r>
    </w:p>
    <w:p w:rsidR="005E6A73" w:rsidRPr="004E0CB4" w:rsidRDefault="005E6A73" w:rsidP="003C371D">
      <w:pPr>
        <w:spacing w:before="240"/>
        <w:ind w:firstLine="567"/>
        <w:rPr>
          <w:sz w:val="28"/>
          <w:szCs w:val="28"/>
          <w:lang w:val="sv-SE"/>
        </w:rPr>
      </w:pPr>
      <w:r>
        <w:rPr>
          <w:sz w:val="28"/>
          <w:szCs w:val="28"/>
          <w:lang w:val="sv-SE"/>
        </w:rPr>
        <w:t>.</w:t>
      </w:r>
      <w:r w:rsidRPr="004E0CB4">
        <w:rPr>
          <w:sz w:val="28"/>
          <w:szCs w:val="28"/>
          <w:lang w:val="sv-SE"/>
        </w:rPr>
        <w:t xml:space="preserve"> </w:t>
      </w:r>
      <w:r w:rsidR="0095165B">
        <w:rPr>
          <w:sz w:val="28"/>
          <w:szCs w:val="28"/>
          <w:lang w:val="sv-SE"/>
        </w:rPr>
        <w:t>Diện tích đất r</w:t>
      </w:r>
      <w:r w:rsidRPr="004E0CB4">
        <w:rPr>
          <w:sz w:val="28"/>
          <w:szCs w:val="28"/>
          <w:lang w:val="sv-SE"/>
        </w:rPr>
        <w:t>ừng phòng hộ: 0,91</w:t>
      </w:r>
      <w:r w:rsidR="00A95432">
        <w:rPr>
          <w:sz w:val="28"/>
          <w:szCs w:val="28"/>
          <w:lang w:val="sv-SE"/>
        </w:rPr>
        <w:t xml:space="preserve"> </w:t>
      </w:r>
      <w:r w:rsidRPr="004E0CB4">
        <w:rPr>
          <w:sz w:val="28"/>
          <w:szCs w:val="28"/>
          <w:lang w:val="sv-SE"/>
        </w:rPr>
        <w:t>ha.</w:t>
      </w:r>
    </w:p>
    <w:p w:rsidR="005E6A73" w:rsidRPr="004E0CB4" w:rsidRDefault="005E6A73" w:rsidP="003C371D">
      <w:pPr>
        <w:spacing w:before="240"/>
        <w:ind w:firstLine="567"/>
        <w:rPr>
          <w:sz w:val="28"/>
          <w:szCs w:val="28"/>
          <w:lang w:val="sv-SE"/>
        </w:rPr>
      </w:pPr>
      <w:r>
        <w:rPr>
          <w:sz w:val="28"/>
          <w:szCs w:val="28"/>
          <w:lang w:val="sv-SE"/>
        </w:rPr>
        <w:t>.</w:t>
      </w:r>
      <w:r w:rsidRPr="004E0CB4">
        <w:rPr>
          <w:sz w:val="28"/>
          <w:szCs w:val="28"/>
          <w:lang w:val="sv-SE"/>
        </w:rPr>
        <w:t xml:space="preserve"> </w:t>
      </w:r>
      <w:r w:rsidR="0095165B">
        <w:rPr>
          <w:sz w:val="28"/>
          <w:szCs w:val="28"/>
          <w:lang w:val="sv-SE"/>
        </w:rPr>
        <w:t>Diện tích đất r</w:t>
      </w:r>
      <w:r w:rsidRPr="004E0CB4">
        <w:rPr>
          <w:sz w:val="28"/>
          <w:szCs w:val="28"/>
          <w:lang w:val="sv-SE"/>
        </w:rPr>
        <w:t>ừng sản xuất: 471,09</w:t>
      </w:r>
      <w:r w:rsidR="00A95432">
        <w:rPr>
          <w:sz w:val="28"/>
          <w:szCs w:val="28"/>
          <w:lang w:val="sv-SE"/>
        </w:rPr>
        <w:t xml:space="preserve"> </w:t>
      </w:r>
      <w:r w:rsidRPr="004E0CB4">
        <w:rPr>
          <w:sz w:val="28"/>
          <w:szCs w:val="28"/>
          <w:lang w:val="sv-SE"/>
        </w:rPr>
        <w:t>ha.</w:t>
      </w:r>
    </w:p>
    <w:p w:rsidR="005E6A73" w:rsidRPr="004E0CB4" w:rsidRDefault="005E6A73" w:rsidP="003C371D">
      <w:pPr>
        <w:spacing w:before="240"/>
        <w:ind w:firstLine="567"/>
        <w:rPr>
          <w:sz w:val="28"/>
          <w:szCs w:val="28"/>
          <w:lang w:val="sv-SE"/>
        </w:rPr>
      </w:pPr>
      <w:r>
        <w:rPr>
          <w:sz w:val="28"/>
          <w:szCs w:val="28"/>
          <w:lang w:val="sv-SE"/>
        </w:rPr>
        <w:t>.</w:t>
      </w:r>
      <w:r w:rsidRPr="00657776">
        <w:rPr>
          <w:sz w:val="28"/>
          <w:szCs w:val="28"/>
          <w:lang w:val="sv-SE"/>
        </w:rPr>
        <w:t xml:space="preserve"> Diện tích đất có rừng nằm ngoài quy hoạch 3 loại rừng, do UBND xã quản lý: 45,85</w:t>
      </w:r>
      <w:r w:rsidR="00A95432">
        <w:rPr>
          <w:sz w:val="28"/>
          <w:szCs w:val="28"/>
          <w:lang w:val="sv-SE"/>
        </w:rPr>
        <w:t xml:space="preserve"> </w:t>
      </w:r>
      <w:r w:rsidRPr="00657776">
        <w:rPr>
          <w:sz w:val="28"/>
          <w:szCs w:val="28"/>
          <w:lang w:val="sv-SE"/>
        </w:rPr>
        <w:t>ha.</w:t>
      </w:r>
    </w:p>
    <w:p w:rsidR="005E6A73" w:rsidRPr="004E0CB4" w:rsidRDefault="005E6A73" w:rsidP="003C371D">
      <w:pPr>
        <w:tabs>
          <w:tab w:val="left" w:pos="0"/>
        </w:tabs>
        <w:spacing w:before="240"/>
        <w:ind w:firstLine="567"/>
        <w:jc w:val="both"/>
        <w:rPr>
          <w:sz w:val="28"/>
          <w:szCs w:val="28"/>
          <w:lang w:val="sv-SE"/>
        </w:rPr>
      </w:pPr>
      <w:r>
        <w:rPr>
          <w:sz w:val="28"/>
          <w:szCs w:val="28"/>
          <w:lang w:val="sv-SE"/>
        </w:rPr>
        <w:t>+ D</w:t>
      </w:r>
      <w:r w:rsidRPr="004E0CB4">
        <w:rPr>
          <w:sz w:val="28"/>
          <w:szCs w:val="28"/>
          <w:lang w:val="sv-SE"/>
        </w:rPr>
        <w:t>iện tích đất sản xuất nông nghiệp là 12,9</w:t>
      </w:r>
      <w:r w:rsidR="00A95432">
        <w:rPr>
          <w:sz w:val="28"/>
          <w:szCs w:val="28"/>
          <w:lang w:val="sv-SE"/>
        </w:rPr>
        <w:t xml:space="preserve"> </w:t>
      </w:r>
      <w:r w:rsidRPr="004E0CB4">
        <w:rPr>
          <w:sz w:val="28"/>
          <w:szCs w:val="28"/>
          <w:lang w:val="sv-SE"/>
        </w:rPr>
        <w:t>ha</w:t>
      </w:r>
      <w:r w:rsidRPr="004E0CB4">
        <w:rPr>
          <w:sz w:val="28"/>
          <w:szCs w:val="28"/>
          <w:lang w:val="vi-VN"/>
        </w:rPr>
        <w:t>.</w:t>
      </w:r>
      <w:r w:rsidRPr="004E0CB4">
        <w:rPr>
          <w:sz w:val="28"/>
          <w:szCs w:val="28"/>
          <w:lang w:val="sv-SE"/>
        </w:rPr>
        <w:t xml:space="preserve"> </w:t>
      </w:r>
    </w:p>
    <w:p w:rsidR="00A023E4" w:rsidRDefault="00C42D0D" w:rsidP="003C371D">
      <w:pPr>
        <w:tabs>
          <w:tab w:val="left" w:pos="0"/>
        </w:tabs>
        <w:spacing w:before="240"/>
        <w:ind w:firstLine="567"/>
        <w:jc w:val="both"/>
        <w:rPr>
          <w:bCs/>
          <w:sz w:val="28"/>
          <w:szCs w:val="28"/>
          <w:lang w:val="nl-NL"/>
        </w:rPr>
      </w:pPr>
      <w:r>
        <w:rPr>
          <w:bCs/>
          <w:sz w:val="28"/>
          <w:szCs w:val="28"/>
          <w:lang w:val="nl-NL"/>
        </w:rPr>
        <w:t>11</w:t>
      </w:r>
      <w:r w:rsidR="00A023E4">
        <w:rPr>
          <w:bCs/>
          <w:sz w:val="28"/>
          <w:szCs w:val="28"/>
          <w:lang w:val="nl-NL"/>
        </w:rPr>
        <w:t>. Loại cấp công trình</w:t>
      </w:r>
      <w:r w:rsidR="00E202DC">
        <w:rPr>
          <w:bCs/>
          <w:sz w:val="28"/>
          <w:szCs w:val="28"/>
          <w:lang w:val="nl-NL"/>
        </w:rPr>
        <w:t>: Công trình cấp II.</w:t>
      </w:r>
    </w:p>
    <w:p w:rsidR="002C4C23" w:rsidRDefault="00C42D0D" w:rsidP="00143D0A">
      <w:pPr>
        <w:pStyle w:val="NormalWeb"/>
        <w:spacing w:before="240" w:beforeAutospacing="0" w:after="0" w:afterAutospacing="0"/>
        <w:ind w:firstLine="567"/>
        <w:jc w:val="both"/>
        <w:rPr>
          <w:sz w:val="28"/>
          <w:szCs w:val="28"/>
        </w:rPr>
      </w:pPr>
      <w:r>
        <w:rPr>
          <w:sz w:val="28"/>
          <w:szCs w:val="28"/>
        </w:rPr>
        <w:t>12</w:t>
      </w:r>
      <w:r w:rsidR="002C4C23" w:rsidRPr="0044350E">
        <w:rPr>
          <w:sz w:val="28"/>
          <w:szCs w:val="28"/>
          <w:lang w:val="vi-VN"/>
        </w:rPr>
        <w:t>.</w:t>
      </w:r>
      <w:r w:rsidR="002C4C23" w:rsidRPr="0044350E">
        <w:rPr>
          <w:sz w:val="28"/>
          <w:szCs w:val="28"/>
        </w:rPr>
        <w:t xml:space="preserve"> </w:t>
      </w:r>
      <w:r w:rsidR="002C4C23" w:rsidRPr="0044350E">
        <w:rPr>
          <w:sz w:val="28"/>
          <w:szCs w:val="28"/>
          <w:lang w:val="vi-VN"/>
        </w:rPr>
        <w:t xml:space="preserve">Tổng mức </w:t>
      </w:r>
      <w:r w:rsidR="00237E8F">
        <w:rPr>
          <w:sz w:val="28"/>
          <w:szCs w:val="28"/>
        </w:rPr>
        <w:t>đầu tư của dự án</w:t>
      </w:r>
      <w:r w:rsidR="00776A88">
        <w:rPr>
          <w:sz w:val="28"/>
          <w:szCs w:val="28"/>
        </w:rPr>
        <w:t>: 585,647 tỷ đồng</w:t>
      </w:r>
    </w:p>
    <w:p w:rsidR="00224D24" w:rsidRDefault="00237E8F" w:rsidP="00AA765C">
      <w:pPr>
        <w:pStyle w:val="NormalWeb"/>
        <w:spacing w:before="240" w:beforeAutospacing="0" w:after="0" w:afterAutospacing="0"/>
        <w:ind w:firstLine="567"/>
        <w:jc w:val="both"/>
        <w:rPr>
          <w:sz w:val="28"/>
          <w:szCs w:val="28"/>
        </w:rPr>
      </w:pPr>
      <w:r w:rsidRPr="00E202DC">
        <w:rPr>
          <w:sz w:val="28"/>
          <w:szCs w:val="28"/>
        </w:rPr>
        <w:t>Trong đó:</w:t>
      </w:r>
    </w:p>
    <w:p w:rsidR="00237E8F" w:rsidRPr="00E202DC" w:rsidRDefault="00224D24" w:rsidP="00AA765C">
      <w:pPr>
        <w:pStyle w:val="NormalWeb"/>
        <w:spacing w:before="240" w:beforeAutospacing="0" w:after="0" w:afterAutospacing="0"/>
        <w:ind w:firstLine="567"/>
        <w:jc w:val="both"/>
        <w:rPr>
          <w:sz w:val="28"/>
          <w:szCs w:val="28"/>
        </w:rPr>
      </w:pPr>
      <w:r>
        <w:rPr>
          <w:sz w:val="28"/>
          <w:szCs w:val="28"/>
        </w:rPr>
        <w:tab/>
      </w:r>
      <w:r w:rsidR="00237E8F" w:rsidRPr="00E202DC">
        <w:rPr>
          <w:sz w:val="28"/>
          <w:szCs w:val="28"/>
        </w:rPr>
        <w:tab/>
        <w:t>+ Chi phí xây dựng:</w:t>
      </w:r>
      <w:r w:rsidR="00E202DC" w:rsidRPr="00E202DC">
        <w:rPr>
          <w:sz w:val="28"/>
          <w:szCs w:val="28"/>
        </w:rPr>
        <w:t xml:space="preserve"> 259</w:t>
      </w:r>
      <w:r w:rsidR="00E202DC">
        <w:rPr>
          <w:sz w:val="28"/>
          <w:szCs w:val="28"/>
        </w:rPr>
        <w:t>,</w:t>
      </w:r>
      <w:r w:rsidR="00E202DC" w:rsidRPr="00E202DC">
        <w:rPr>
          <w:sz w:val="28"/>
          <w:szCs w:val="28"/>
        </w:rPr>
        <w:t>693</w:t>
      </w:r>
      <w:r w:rsidR="00E202DC">
        <w:rPr>
          <w:sz w:val="28"/>
          <w:szCs w:val="28"/>
        </w:rPr>
        <w:t xml:space="preserve"> tỷ đồng;</w:t>
      </w:r>
    </w:p>
    <w:p w:rsidR="00237E8F" w:rsidRPr="00E202DC" w:rsidRDefault="00237E8F" w:rsidP="00AA765C">
      <w:pPr>
        <w:pStyle w:val="NormalWeb"/>
        <w:spacing w:before="240" w:beforeAutospacing="0" w:after="0" w:afterAutospacing="0"/>
        <w:ind w:firstLine="567"/>
        <w:jc w:val="both"/>
        <w:rPr>
          <w:sz w:val="28"/>
          <w:szCs w:val="28"/>
        </w:rPr>
      </w:pPr>
      <w:r w:rsidRPr="00E202DC">
        <w:rPr>
          <w:sz w:val="28"/>
          <w:szCs w:val="28"/>
        </w:rPr>
        <w:lastRenderedPageBreak/>
        <w:tab/>
      </w:r>
      <w:r w:rsidRPr="00E202DC">
        <w:rPr>
          <w:sz w:val="28"/>
          <w:szCs w:val="28"/>
        </w:rPr>
        <w:tab/>
        <w:t>+ Chi phí thiết bị:</w:t>
      </w:r>
      <w:r w:rsidR="00E202DC" w:rsidRPr="00E202DC">
        <w:rPr>
          <w:sz w:val="28"/>
          <w:szCs w:val="28"/>
        </w:rPr>
        <w:t xml:space="preserve"> 29</w:t>
      </w:r>
      <w:r w:rsidR="00E202DC">
        <w:rPr>
          <w:sz w:val="28"/>
          <w:szCs w:val="28"/>
        </w:rPr>
        <w:t>,</w:t>
      </w:r>
      <w:r w:rsidR="00E202DC" w:rsidRPr="00E202DC">
        <w:rPr>
          <w:sz w:val="28"/>
          <w:szCs w:val="28"/>
        </w:rPr>
        <w:t>156</w:t>
      </w:r>
      <w:r w:rsidR="00E202DC">
        <w:rPr>
          <w:sz w:val="28"/>
          <w:szCs w:val="28"/>
        </w:rPr>
        <w:t xml:space="preserve"> tỷ đồng;</w:t>
      </w:r>
    </w:p>
    <w:p w:rsidR="00237E8F" w:rsidRPr="00E202DC" w:rsidRDefault="00237E8F" w:rsidP="00AA765C">
      <w:pPr>
        <w:pStyle w:val="NormalWeb"/>
        <w:spacing w:before="200" w:beforeAutospacing="0" w:after="0" w:afterAutospacing="0"/>
        <w:ind w:firstLine="567"/>
        <w:jc w:val="both"/>
        <w:rPr>
          <w:sz w:val="28"/>
          <w:szCs w:val="28"/>
        </w:rPr>
      </w:pPr>
      <w:r w:rsidRPr="00E202DC">
        <w:rPr>
          <w:sz w:val="28"/>
          <w:szCs w:val="28"/>
        </w:rPr>
        <w:tab/>
      </w:r>
      <w:r w:rsidRPr="00E202DC">
        <w:rPr>
          <w:sz w:val="28"/>
          <w:szCs w:val="28"/>
        </w:rPr>
        <w:tab/>
        <w:t>+ Chi phí đền bù, giải phóng mặt bằng:</w:t>
      </w:r>
      <w:r w:rsidR="00E202DC" w:rsidRPr="00E202DC">
        <w:rPr>
          <w:sz w:val="28"/>
          <w:szCs w:val="28"/>
        </w:rPr>
        <w:t xml:space="preserve"> 10</w:t>
      </w:r>
      <w:r w:rsidR="00E202DC">
        <w:rPr>
          <w:sz w:val="28"/>
          <w:szCs w:val="28"/>
        </w:rPr>
        <w:t>,</w:t>
      </w:r>
      <w:r w:rsidR="00E202DC" w:rsidRPr="00E202DC">
        <w:rPr>
          <w:sz w:val="28"/>
          <w:szCs w:val="28"/>
        </w:rPr>
        <w:t>880</w:t>
      </w:r>
      <w:r w:rsidR="00E202DC">
        <w:rPr>
          <w:sz w:val="28"/>
          <w:szCs w:val="28"/>
        </w:rPr>
        <w:t xml:space="preserve"> tỷ đồng;</w:t>
      </w:r>
    </w:p>
    <w:p w:rsidR="00E202DC" w:rsidRPr="00E202DC" w:rsidRDefault="00E202DC" w:rsidP="00AA765C">
      <w:pPr>
        <w:pStyle w:val="NormalWeb"/>
        <w:spacing w:before="200" w:beforeAutospacing="0" w:after="0" w:afterAutospacing="0"/>
        <w:ind w:firstLine="567"/>
        <w:jc w:val="both"/>
        <w:rPr>
          <w:sz w:val="28"/>
          <w:szCs w:val="28"/>
        </w:rPr>
      </w:pPr>
      <w:r w:rsidRPr="00E202DC">
        <w:rPr>
          <w:sz w:val="28"/>
          <w:szCs w:val="28"/>
        </w:rPr>
        <w:tab/>
      </w:r>
      <w:r w:rsidRPr="00E202DC">
        <w:rPr>
          <w:sz w:val="28"/>
          <w:szCs w:val="28"/>
        </w:rPr>
        <w:tab/>
        <w:t>+ Chi phí quản lý dự án: 4</w:t>
      </w:r>
      <w:r>
        <w:rPr>
          <w:sz w:val="28"/>
          <w:szCs w:val="28"/>
        </w:rPr>
        <w:t>,</w:t>
      </w:r>
      <w:r w:rsidRPr="00E202DC">
        <w:rPr>
          <w:sz w:val="28"/>
          <w:szCs w:val="28"/>
        </w:rPr>
        <w:t>283</w:t>
      </w:r>
      <w:r>
        <w:rPr>
          <w:sz w:val="28"/>
          <w:szCs w:val="28"/>
        </w:rPr>
        <w:t xml:space="preserve"> tỷ đồng;</w:t>
      </w:r>
    </w:p>
    <w:p w:rsidR="00E202DC" w:rsidRPr="00E202DC" w:rsidRDefault="00E202DC" w:rsidP="00AA765C">
      <w:pPr>
        <w:pStyle w:val="NormalWeb"/>
        <w:spacing w:before="200" w:beforeAutospacing="0" w:after="0" w:afterAutospacing="0"/>
        <w:ind w:firstLine="567"/>
        <w:jc w:val="both"/>
        <w:rPr>
          <w:sz w:val="28"/>
          <w:szCs w:val="28"/>
        </w:rPr>
      </w:pPr>
      <w:r w:rsidRPr="00E202DC">
        <w:rPr>
          <w:sz w:val="28"/>
          <w:szCs w:val="28"/>
        </w:rPr>
        <w:tab/>
      </w:r>
      <w:r w:rsidRPr="00E202DC">
        <w:rPr>
          <w:sz w:val="28"/>
          <w:szCs w:val="28"/>
        </w:rPr>
        <w:tab/>
        <w:t>+ chi phí tư vấn đầu tư xây dựng 14</w:t>
      </w:r>
      <w:r>
        <w:rPr>
          <w:sz w:val="28"/>
          <w:szCs w:val="28"/>
        </w:rPr>
        <w:t>,</w:t>
      </w:r>
      <w:r w:rsidRPr="00E202DC">
        <w:rPr>
          <w:sz w:val="28"/>
          <w:szCs w:val="28"/>
        </w:rPr>
        <w:t>486</w:t>
      </w:r>
      <w:r>
        <w:rPr>
          <w:sz w:val="28"/>
          <w:szCs w:val="28"/>
        </w:rPr>
        <w:t xml:space="preserve"> tỷ đồng;</w:t>
      </w:r>
    </w:p>
    <w:p w:rsidR="00237E8F" w:rsidRPr="00E202DC" w:rsidRDefault="00237E8F" w:rsidP="00AA765C">
      <w:pPr>
        <w:pStyle w:val="NormalWeb"/>
        <w:spacing w:before="200" w:beforeAutospacing="0" w:after="0" w:afterAutospacing="0"/>
        <w:ind w:firstLine="567"/>
        <w:jc w:val="both"/>
        <w:rPr>
          <w:sz w:val="28"/>
          <w:szCs w:val="28"/>
        </w:rPr>
      </w:pPr>
      <w:r w:rsidRPr="00E202DC">
        <w:rPr>
          <w:sz w:val="28"/>
          <w:szCs w:val="28"/>
        </w:rPr>
        <w:tab/>
      </w:r>
      <w:r w:rsidRPr="00E202DC">
        <w:rPr>
          <w:sz w:val="28"/>
          <w:szCs w:val="28"/>
        </w:rPr>
        <w:tab/>
        <w:t>+ Chi phí khác:</w:t>
      </w:r>
      <w:r w:rsidR="00E202DC" w:rsidRPr="00E202DC">
        <w:rPr>
          <w:sz w:val="28"/>
          <w:szCs w:val="28"/>
        </w:rPr>
        <w:t xml:space="preserve"> 18</w:t>
      </w:r>
      <w:r w:rsidR="00E202DC">
        <w:rPr>
          <w:sz w:val="28"/>
          <w:szCs w:val="28"/>
        </w:rPr>
        <w:t>,</w:t>
      </w:r>
      <w:r w:rsidR="00E202DC" w:rsidRPr="00E202DC">
        <w:rPr>
          <w:sz w:val="28"/>
          <w:szCs w:val="28"/>
        </w:rPr>
        <w:t>844</w:t>
      </w:r>
      <w:r w:rsidR="00E202DC">
        <w:rPr>
          <w:sz w:val="28"/>
          <w:szCs w:val="28"/>
        </w:rPr>
        <w:t xml:space="preserve"> tỷ đồng</w:t>
      </w:r>
    </w:p>
    <w:p w:rsidR="00237E8F" w:rsidRPr="00E202DC" w:rsidRDefault="00237E8F" w:rsidP="00AA765C">
      <w:pPr>
        <w:pStyle w:val="NormalWeb"/>
        <w:spacing w:before="200" w:beforeAutospacing="0" w:after="0" w:afterAutospacing="0"/>
        <w:ind w:firstLine="567"/>
        <w:jc w:val="both"/>
        <w:rPr>
          <w:sz w:val="28"/>
          <w:szCs w:val="28"/>
        </w:rPr>
      </w:pPr>
      <w:r w:rsidRPr="00E202DC">
        <w:rPr>
          <w:sz w:val="28"/>
          <w:szCs w:val="28"/>
        </w:rPr>
        <w:tab/>
      </w:r>
      <w:r w:rsidRPr="00E202DC">
        <w:rPr>
          <w:sz w:val="28"/>
          <w:szCs w:val="28"/>
        </w:rPr>
        <w:tab/>
        <w:t>+ Chi phí dự phòng:</w:t>
      </w:r>
      <w:r w:rsidR="00E202DC" w:rsidRPr="00E202DC">
        <w:rPr>
          <w:sz w:val="28"/>
          <w:szCs w:val="28"/>
        </w:rPr>
        <w:t xml:space="preserve"> 63</w:t>
      </w:r>
      <w:r w:rsidR="00E202DC">
        <w:rPr>
          <w:sz w:val="28"/>
          <w:szCs w:val="28"/>
        </w:rPr>
        <w:t>,</w:t>
      </w:r>
      <w:r w:rsidR="00E202DC" w:rsidRPr="00E202DC">
        <w:rPr>
          <w:sz w:val="28"/>
          <w:szCs w:val="28"/>
        </w:rPr>
        <w:t>137</w:t>
      </w:r>
      <w:r w:rsidR="00E202DC">
        <w:rPr>
          <w:sz w:val="28"/>
          <w:szCs w:val="28"/>
        </w:rPr>
        <w:t xml:space="preserve"> tỷ đồng;</w:t>
      </w:r>
    </w:p>
    <w:p w:rsidR="00E202DC" w:rsidRPr="00E202DC" w:rsidRDefault="00E202DC" w:rsidP="00AA765C">
      <w:pPr>
        <w:pStyle w:val="NormalWeb"/>
        <w:spacing w:before="200" w:beforeAutospacing="0" w:after="0" w:afterAutospacing="0"/>
        <w:ind w:firstLine="567"/>
        <w:jc w:val="both"/>
        <w:rPr>
          <w:sz w:val="28"/>
          <w:szCs w:val="28"/>
        </w:rPr>
      </w:pPr>
      <w:r w:rsidRPr="00E202DC">
        <w:rPr>
          <w:sz w:val="28"/>
          <w:szCs w:val="28"/>
        </w:rPr>
        <w:tab/>
      </w:r>
      <w:r w:rsidRPr="00E202DC">
        <w:rPr>
          <w:sz w:val="28"/>
          <w:szCs w:val="28"/>
        </w:rPr>
        <w:tab/>
        <w:t>+ Chi phí trồng rừng thay thế: 185</w:t>
      </w:r>
      <w:r>
        <w:rPr>
          <w:sz w:val="28"/>
          <w:szCs w:val="28"/>
        </w:rPr>
        <w:t>,</w:t>
      </w:r>
      <w:r w:rsidRPr="00E202DC">
        <w:rPr>
          <w:sz w:val="28"/>
          <w:szCs w:val="28"/>
        </w:rPr>
        <w:t>168</w:t>
      </w:r>
      <w:r>
        <w:rPr>
          <w:sz w:val="28"/>
          <w:szCs w:val="28"/>
        </w:rPr>
        <w:t xml:space="preserve"> tỷ đồng.</w:t>
      </w:r>
    </w:p>
    <w:p w:rsidR="002532B9" w:rsidRDefault="002532B9" w:rsidP="00AA765C">
      <w:pPr>
        <w:pStyle w:val="NormalWeb"/>
        <w:spacing w:before="200" w:beforeAutospacing="0" w:after="0" w:afterAutospacing="0"/>
        <w:ind w:firstLine="567"/>
        <w:jc w:val="both"/>
        <w:rPr>
          <w:sz w:val="28"/>
          <w:szCs w:val="28"/>
        </w:rPr>
      </w:pPr>
      <w:r>
        <w:rPr>
          <w:sz w:val="28"/>
          <w:szCs w:val="28"/>
        </w:rPr>
        <w:t>1</w:t>
      </w:r>
      <w:r w:rsidR="00C42D0D">
        <w:rPr>
          <w:sz w:val="28"/>
          <w:szCs w:val="28"/>
        </w:rPr>
        <w:t>3</w:t>
      </w:r>
      <w:r>
        <w:rPr>
          <w:sz w:val="28"/>
          <w:szCs w:val="28"/>
        </w:rPr>
        <w:t>. Nguồn vốn đầu tư</w:t>
      </w:r>
      <w:r w:rsidR="004A7EB2">
        <w:rPr>
          <w:sz w:val="28"/>
          <w:szCs w:val="28"/>
        </w:rPr>
        <w:t>, cơ cấu nguồn vốn</w:t>
      </w:r>
    </w:p>
    <w:p w:rsidR="004A7EB2" w:rsidRDefault="004A7EB2" w:rsidP="00AA765C">
      <w:pPr>
        <w:pStyle w:val="NormalWeb"/>
        <w:spacing w:before="200" w:beforeAutospacing="0" w:after="0" w:afterAutospacing="0"/>
        <w:ind w:firstLine="567"/>
        <w:jc w:val="both"/>
        <w:rPr>
          <w:sz w:val="28"/>
          <w:szCs w:val="28"/>
        </w:rPr>
      </w:pPr>
      <w:r>
        <w:rPr>
          <w:sz w:val="28"/>
          <w:szCs w:val="28"/>
        </w:rPr>
        <w:t>a) Nguồn vốn đầu tư:</w:t>
      </w:r>
    </w:p>
    <w:p w:rsidR="004A7EB2" w:rsidRPr="004A7EB2" w:rsidRDefault="004A7EB2" w:rsidP="00AA765C">
      <w:pPr>
        <w:spacing w:before="200"/>
        <w:ind w:firstLine="567"/>
        <w:jc w:val="both"/>
        <w:rPr>
          <w:sz w:val="28"/>
          <w:szCs w:val="28"/>
        </w:rPr>
      </w:pPr>
      <w:r w:rsidRPr="004A7EB2">
        <w:rPr>
          <w:sz w:val="28"/>
          <w:szCs w:val="28"/>
        </w:rPr>
        <w:t>- Giai đoạn 2016</w:t>
      </w:r>
      <w:r w:rsidR="00224D24">
        <w:rPr>
          <w:sz w:val="28"/>
          <w:szCs w:val="28"/>
        </w:rPr>
        <w:t xml:space="preserve"> </w:t>
      </w:r>
      <w:r w:rsidRPr="004A7EB2">
        <w:rPr>
          <w:sz w:val="28"/>
          <w:szCs w:val="28"/>
        </w:rPr>
        <w:t>-</w:t>
      </w:r>
      <w:r w:rsidR="00224D24">
        <w:rPr>
          <w:sz w:val="28"/>
          <w:szCs w:val="28"/>
        </w:rPr>
        <w:t xml:space="preserve"> </w:t>
      </w:r>
      <w:r w:rsidRPr="004A7EB2">
        <w:rPr>
          <w:sz w:val="28"/>
          <w:szCs w:val="28"/>
        </w:rPr>
        <w:t>2020: 186,502 tỷ đồng, bao gồm:</w:t>
      </w:r>
    </w:p>
    <w:p w:rsidR="004A7EB2" w:rsidRPr="004A7EB2" w:rsidRDefault="004A7EB2" w:rsidP="00AA765C">
      <w:pPr>
        <w:spacing w:before="200"/>
        <w:ind w:firstLine="567"/>
        <w:jc w:val="both"/>
        <w:rPr>
          <w:sz w:val="28"/>
          <w:szCs w:val="28"/>
        </w:rPr>
      </w:pPr>
      <w:r w:rsidRPr="004A7EB2">
        <w:rPr>
          <w:sz w:val="28"/>
          <w:szCs w:val="28"/>
        </w:rPr>
        <w:t xml:space="preserve">+ Nguồn vốn dự phòng ngân sách trung ương năm 2016 theo Quyết định số 1146/QĐ-TTg ngày 08/8/2017 của Thủ tướng Chính phủ là 50 tỷ đồng. </w:t>
      </w:r>
    </w:p>
    <w:p w:rsidR="004A7EB2" w:rsidRPr="00A95432" w:rsidRDefault="004A7EB2" w:rsidP="00AA765C">
      <w:pPr>
        <w:spacing w:before="200"/>
        <w:ind w:firstLine="567"/>
        <w:jc w:val="both"/>
        <w:rPr>
          <w:spacing w:val="-4"/>
          <w:sz w:val="28"/>
          <w:szCs w:val="28"/>
        </w:rPr>
      </w:pPr>
      <w:r w:rsidRPr="00A95432">
        <w:rPr>
          <w:spacing w:val="-4"/>
          <w:sz w:val="28"/>
          <w:szCs w:val="28"/>
        </w:rPr>
        <w:t>+ Nguồn vốn ngân sách trung ương hỗ trợ theo Chương trình ứng phó biến đổi khí hậu và tăng trưởng xanh giai đoạn 2016</w:t>
      </w:r>
      <w:r w:rsidR="00A95432" w:rsidRPr="00A95432">
        <w:rPr>
          <w:spacing w:val="-4"/>
          <w:sz w:val="28"/>
          <w:szCs w:val="28"/>
        </w:rPr>
        <w:t xml:space="preserve"> </w:t>
      </w:r>
      <w:r w:rsidRPr="00A95432">
        <w:rPr>
          <w:spacing w:val="-4"/>
          <w:sz w:val="28"/>
          <w:szCs w:val="28"/>
        </w:rPr>
        <w:t>-</w:t>
      </w:r>
      <w:r w:rsidR="00A95432" w:rsidRPr="00A95432">
        <w:rPr>
          <w:spacing w:val="-4"/>
          <w:sz w:val="28"/>
          <w:szCs w:val="28"/>
        </w:rPr>
        <w:t xml:space="preserve"> </w:t>
      </w:r>
      <w:r w:rsidRPr="00A95432">
        <w:rPr>
          <w:spacing w:val="-4"/>
          <w:sz w:val="28"/>
          <w:szCs w:val="28"/>
        </w:rPr>
        <w:t xml:space="preserve">2020 là 136,502 tỷ đồng. </w:t>
      </w:r>
    </w:p>
    <w:p w:rsidR="004A7EB2" w:rsidRDefault="004A7EB2" w:rsidP="00AA765C">
      <w:pPr>
        <w:spacing w:before="200"/>
        <w:ind w:firstLine="567"/>
        <w:jc w:val="both"/>
        <w:rPr>
          <w:sz w:val="28"/>
          <w:szCs w:val="28"/>
        </w:rPr>
      </w:pPr>
      <w:r w:rsidRPr="004A7EB2">
        <w:rPr>
          <w:sz w:val="28"/>
          <w:szCs w:val="28"/>
        </w:rPr>
        <w:t>- Giai đoạn sau năm 2020: 399,145 tỷ đồng, tỉnh Bình Thuận sẽ cân đối từ nguồn Ngân sách tỉnh từ năm 2021 đến 2025 và cân đối trong tổng nguồn trung ương hỗ trợ cho địa phương giai đoạn 2021</w:t>
      </w:r>
      <w:r w:rsidR="00A95432">
        <w:rPr>
          <w:sz w:val="28"/>
          <w:szCs w:val="28"/>
        </w:rPr>
        <w:t xml:space="preserve"> </w:t>
      </w:r>
      <w:r w:rsidRPr="004A7EB2">
        <w:rPr>
          <w:sz w:val="28"/>
          <w:szCs w:val="28"/>
        </w:rPr>
        <w:t>-</w:t>
      </w:r>
      <w:r w:rsidR="00A95432">
        <w:rPr>
          <w:sz w:val="28"/>
          <w:szCs w:val="28"/>
        </w:rPr>
        <w:t xml:space="preserve"> </w:t>
      </w:r>
      <w:r w:rsidRPr="004A7EB2">
        <w:rPr>
          <w:sz w:val="28"/>
          <w:szCs w:val="28"/>
        </w:rPr>
        <w:t>2025.</w:t>
      </w:r>
    </w:p>
    <w:p w:rsidR="004A7EB2" w:rsidRDefault="004A7EB2" w:rsidP="00AA765C">
      <w:pPr>
        <w:spacing w:before="200"/>
        <w:ind w:firstLine="567"/>
        <w:jc w:val="both"/>
        <w:rPr>
          <w:sz w:val="28"/>
          <w:szCs w:val="28"/>
        </w:rPr>
      </w:pPr>
      <w:r>
        <w:rPr>
          <w:sz w:val="28"/>
          <w:szCs w:val="28"/>
        </w:rPr>
        <w:t xml:space="preserve">b) Cơ cấu nguồn vốn: </w:t>
      </w:r>
    </w:p>
    <w:p w:rsidR="004A7EB2" w:rsidRPr="00224D24" w:rsidRDefault="004A7EB2" w:rsidP="00AA765C">
      <w:pPr>
        <w:spacing w:before="200"/>
        <w:ind w:firstLine="567"/>
        <w:jc w:val="both"/>
        <w:rPr>
          <w:spacing w:val="-4"/>
          <w:sz w:val="28"/>
          <w:szCs w:val="28"/>
          <w:lang w:val="nl-NL" w:eastAsia="fr-FR"/>
        </w:rPr>
      </w:pPr>
      <w:r w:rsidRPr="00224D24">
        <w:rPr>
          <w:spacing w:val="-4"/>
          <w:sz w:val="28"/>
          <w:szCs w:val="28"/>
          <w:lang w:val="nl-NL" w:eastAsia="fr-FR"/>
        </w:rPr>
        <w:t>- Vốn ngân sách trung ương hỗ trợ: Đầu tư xây dựng các hạng mục công trình đầu mối như: Đập chính, tràn xả lũ, cống lấy nước, công trình điều tiết + kênh chuyển nước, kênh chính Hàm Cần và hệ thống kênh khu tưới Mỹ Thạnh.</w:t>
      </w:r>
    </w:p>
    <w:p w:rsidR="004A7EB2" w:rsidRPr="004E0CB4" w:rsidRDefault="004A7EB2" w:rsidP="00AA765C">
      <w:pPr>
        <w:spacing w:before="200"/>
        <w:ind w:firstLine="567"/>
        <w:jc w:val="both"/>
        <w:rPr>
          <w:sz w:val="28"/>
          <w:szCs w:val="28"/>
          <w:lang w:val="nl-NL" w:eastAsia="fr-FR"/>
        </w:rPr>
      </w:pPr>
      <w:r w:rsidRPr="004E0CB4">
        <w:rPr>
          <w:sz w:val="28"/>
          <w:szCs w:val="28"/>
          <w:lang w:val="nl-NL" w:eastAsia="fr-FR"/>
        </w:rPr>
        <w:t>- Vố</w:t>
      </w:r>
      <w:r w:rsidR="00224D24">
        <w:rPr>
          <w:sz w:val="28"/>
          <w:szCs w:val="28"/>
          <w:lang w:val="nl-NL" w:eastAsia="fr-FR"/>
        </w:rPr>
        <w:t>n n</w:t>
      </w:r>
      <w:r w:rsidRPr="004E0CB4">
        <w:rPr>
          <w:sz w:val="28"/>
          <w:szCs w:val="28"/>
          <w:lang w:val="nl-NL" w:eastAsia="fr-FR"/>
        </w:rPr>
        <w:t xml:space="preserve">gân sách địa phương và các nguồn vốn hợp pháp khác: Phục vụ cho các công tác đền bù giải phóng mặt bằng, các công tác Tư vấn như: đo đạc bản đồ địa chính, đánh giá tác động môi trường, rà phá bom mìn, nguồn dự phòng cho dự án… </w:t>
      </w:r>
    </w:p>
    <w:p w:rsidR="002532B9" w:rsidRDefault="002532B9" w:rsidP="00AA765C">
      <w:pPr>
        <w:pStyle w:val="NormalWeb"/>
        <w:spacing w:before="200" w:beforeAutospacing="0" w:after="0" w:afterAutospacing="0"/>
        <w:ind w:firstLine="567"/>
        <w:jc w:val="both"/>
        <w:rPr>
          <w:sz w:val="28"/>
          <w:szCs w:val="28"/>
        </w:rPr>
      </w:pPr>
      <w:r>
        <w:rPr>
          <w:sz w:val="28"/>
          <w:szCs w:val="28"/>
        </w:rPr>
        <w:t>1</w:t>
      </w:r>
      <w:r w:rsidR="00C42D0D">
        <w:rPr>
          <w:sz w:val="28"/>
          <w:szCs w:val="28"/>
        </w:rPr>
        <w:t>4</w:t>
      </w:r>
      <w:r>
        <w:rPr>
          <w:sz w:val="28"/>
          <w:szCs w:val="28"/>
        </w:rPr>
        <w:t>. Hình thức quản lý dự án</w:t>
      </w:r>
    </w:p>
    <w:p w:rsidR="004A7EB2" w:rsidRPr="004A7EB2" w:rsidRDefault="004A7EB2" w:rsidP="00AA765C">
      <w:pPr>
        <w:pStyle w:val="NormalWeb"/>
        <w:spacing w:before="200" w:beforeAutospacing="0" w:after="0" w:afterAutospacing="0"/>
        <w:ind w:firstLine="567"/>
        <w:jc w:val="both"/>
        <w:rPr>
          <w:sz w:val="28"/>
          <w:szCs w:val="28"/>
        </w:rPr>
      </w:pPr>
      <w:r>
        <w:rPr>
          <w:sz w:val="28"/>
          <w:szCs w:val="28"/>
        </w:rPr>
        <w:t>Ủy ban nhân dân</w:t>
      </w:r>
      <w:r w:rsidRPr="004A7EB2">
        <w:rPr>
          <w:sz w:val="28"/>
          <w:szCs w:val="28"/>
        </w:rPr>
        <w:t xml:space="preserve"> tỉnh Bình Thuận ủy quyền cho Chi cục phát triển Nông thôn</w:t>
      </w:r>
      <w:r>
        <w:rPr>
          <w:sz w:val="28"/>
          <w:szCs w:val="28"/>
        </w:rPr>
        <w:t xml:space="preserve"> tỉnh</w:t>
      </w:r>
      <w:r w:rsidRPr="004A7EB2">
        <w:rPr>
          <w:sz w:val="28"/>
          <w:szCs w:val="28"/>
        </w:rPr>
        <w:t xml:space="preserve"> Bình Thuận làm Chủ đầu tư </w:t>
      </w:r>
      <w:r>
        <w:rPr>
          <w:sz w:val="28"/>
          <w:szCs w:val="28"/>
        </w:rPr>
        <w:t>D</w:t>
      </w:r>
      <w:r w:rsidRPr="004A7EB2">
        <w:rPr>
          <w:sz w:val="28"/>
          <w:szCs w:val="28"/>
        </w:rPr>
        <w:t>ự án</w:t>
      </w:r>
      <w:r>
        <w:rPr>
          <w:sz w:val="28"/>
          <w:szCs w:val="28"/>
        </w:rPr>
        <w:t>.</w:t>
      </w:r>
      <w:r w:rsidRPr="004A7EB2">
        <w:rPr>
          <w:sz w:val="28"/>
          <w:szCs w:val="28"/>
        </w:rPr>
        <w:t xml:space="preserve"> </w:t>
      </w:r>
    </w:p>
    <w:p w:rsidR="004A7EB2" w:rsidRPr="004A7EB2" w:rsidRDefault="004A7EB2" w:rsidP="00AA765C">
      <w:pPr>
        <w:pStyle w:val="NormalWeb"/>
        <w:spacing w:before="200" w:beforeAutospacing="0" w:after="0" w:afterAutospacing="0"/>
        <w:ind w:firstLine="567"/>
        <w:jc w:val="both"/>
        <w:rPr>
          <w:sz w:val="28"/>
          <w:szCs w:val="28"/>
        </w:rPr>
      </w:pPr>
      <w:r w:rsidRPr="004A7EB2">
        <w:rPr>
          <w:sz w:val="28"/>
          <w:szCs w:val="28"/>
        </w:rPr>
        <w:t xml:space="preserve">Chủ đầu tư trực tiếp quản lý thực hiện dự án thông qua Ban </w:t>
      </w:r>
      <w:r>
        <w:rPr>
          <w:sz w:val="28"/>
          <w:szCs w:val="28"/>
        </w:rPr>
        <w:t>quản lý dự án</w:t>
      </w:r>
      <w:r w:rsidRPr="004A7EB2">
        <w:rPr>
          <w:sz w:val="28"/>
          <w:szCs w:val="28"/>
        </w:rPr>
        <w:t xml:space="preserve"> trực thuộc</w:t>
      </w:r>
      <w:r>
        <w:rPr>
          <w:sz w:val="28"/>
          <w:szCs w:val="28"/>
        </w:rPr>
        <w:t>.</w:t>
      </w:r>
    </w:p>
    <w:p w:rsidR="00237E8F" w:rsidRDefault="002532B9" w:rsidP="00AA765C">
      <w:pPr>
        <w:spacing w:before="200"/>
        <w:ind w:firstLine="567"/>
        <w:jc w:val="both"/>
        <w:rPr>
          <w:bCs/>
          <w:sz w:val="28"/>
          <w:szCs w:val="28"/>
          <w:lang w:val="nl-NL"/>
        </w:rPr>
      </w:pPr>
      <w:r>
        <w:rPr>
          <w:bCs/>
          <w:sz w:val="28"/>
          <w:szCs w:val="28"/>
          <w:lang w:val="nl-NL"/>
        </w:rPr>
        <w:t>1</w:t>
      </w:r>
      <w:r w:rsidR="00C42D0D">
        <w:rPr>
          <w:bCs/>
          <w:sz w:val="28"/>
          <w:szCs w:val="28"/>
          <w:lang w:val="nl-NL"/>
        </w:rPr>
        <w:t>5</w:t>
      </w:r>
      <w:r w:rsidR="00237E8F" w:rsidRPr="0044350E">
        <w:rPr>
          <w:bCs/>
          <w:sz w:val="28"/>
          <w:szCs w:val="28"/>
          <w:lang w:val="nl-NL"/>
        </w:rPr>
        <w:t>. Thời gian thực hiện: Từ năm 201</w:t>
      </w:r>
      <w:r w:rsidR="00237E8F">
        <w:rPr>
          <w:bCs/>
          <w:sz w:val="28"/>
          <w:szCs w:val="28"/>
          <w:lang w:val="nl-NL"/>
        </w:rPr>
        <w:t>9</w:t>
      </w:r>
      <w:r w:rsidR="00237E8F" w:rsidRPr="0044350E">
        <w:rPr>
          <w:bCs/>
          <w:sz w:val="28"/>
          <w:szCs w:val="28"/>
          <w:lang w:val="nl-NL"/>
        </w:rPr>
        <w:t xml:space="preserve"> đến năm 202</w:t>
      </w:r>
      <w:r w:rsidR="00237E8F">
        <w:rPr>
          <w:bCs/>
          <w:sz w:val="28"/>
          <w:szCs w:val="28"/>
          <w:lang w:val="nl-NL"/>
        </w:rPr>
        <w:t>4</w:t>
      </w:r>
      <w:r w:rsidR="00237E8F" w:rsidRPr="0044350E">
        <w:rPr>
          <w:bCs/>
          <w:sz w:val="28"/>
          <w:szCs w:val="28"/>
          <w:lang w:val="nl-NL"/>
        </w:rPr>
        <w:t>.</w:t>
      </w:r>
    </w:p>
    <w:p w:rsidR="009E2A0C" w:rsidRPr="0044350E" w:rsidRDefault="009E2A0C" w:rsidP="003C371D">
      <w:pPr>
        <w:spacing w:before="240"/>
        <w:ind w:firstLine="567"/>
        <w:jc w:val="both"/>
        <w:rPr>
          <w:b/>
          <w:sz w:val="26"/>
          <w:szCs w:val="28"/>
        </w:rPr>
      </w:pPr>
      <w:r w:rsidRPr="0044350E">
        <w:rPr>
          <w:b/>
          <w:sz w:val="26"/>
          <w:szCs w:val="28"/>
        </w:rPr>
        <w:lastRenderedPageBreak/>
        <w:t>I</w:t>
      </w:r>
      <w:r w:rsidR="00C30D57" w:rsidRPr="0044350E">
        <w:rPr>
          <w:b/>
          <w:sz w:val="26"/>
          <w:szCs w:val="28"/>
        </w:rPr>
        <w:t>V</w:t>
      </w:r>
      <w:r w:rsidRPr="0044350E">
        <w:rPr>
          <w:b/>
          <w:sz w:val="26"/>
          <w:szCs w:val="28"/>
        </w:rPr>
        <w:t>. KIẾN NGHỊ</w:t>
      </w:r>
    </w:p>
    <w:p w:rsidR="009E2A0C" w:rsidRPr="0044350E" w:rsidRDefault="009E2A0C" w:rsidP="003C371D">
      <w:pPr>
        <w:spacing w:before="240"/>
        <w:ind w:firstLine="567"/>
        <w:jc w:val="both"/>
        <w:rPr>
          <w:sz w:val="28"/>
          <w:szCs w:val="28"/>
        </w:rPr>
      </w:pPr>
      <w:r w:rsidRPr="0044350E">
        <w:rPr>
          <w:sz w:val="28"/>
          <w:szCs w:val="28"/>
        </w:rPr>
        <w:t>Trên cơ sở xem xét toàn diện các vấn đề theo quy định, Chính phủ kiến nghị Quốc hội khóa XI</w:t>
      </w:r>
      <w:r w:rsidR="004B363B">
        <w:rPr>
          <w:sz w:val="28"/>
          <w:szCs w:val="28"/>
        </w:rPr>
        <w:t>V</w:t>
      </w:r>
      <w:r w:rsidRPr="0044350E">
        <w:rPr>
          <w:sz w:val="28"/>
          <w:szCs w:val="28"/>
        </w:rPr>
        <w:t xml:space="preserve"> Kỳ họp thứ </w:t>
      </w:r>
      <w:r w:rsidR="004B363B">
        <w:rPr>
          <w:sz w:val="28"/>
          <w:szCs w:val="28"/>
        </w:rPr>
        <w:t>8</w:t>
      </w:r>
      <w:r w:rsidRPr="0044350E">
        <w:rPr>
          <w:sz w:val="28"/>
          <w:szCs w:val="28"/>
        </w:rPr>
        <w:t>:</w:t>
      </w:r>
    </w:p>
    <w:p w:rsidR="009E2A0C" w:rsidRPr="0044350E" w:rsidRDefault="000730F0" w:rsidP="003C371D">
      <w:pPr>
        <w:spacing w:before="240"/>
        <w:ind w:firstLine="567"/>
        <w:jc w:val="both"/>
        <w:rPr>
          <w:sz w:val="28"/>
          <w:szCs w:val="28"/>
        </w:rPr>
      </w:pPr>
      <w:r w:rsidRPr="0044350E">
        <w:rPr>
          <w:sz w:val="28"/>
          <w:szCs w:val="28"/>
        </w:rPr>
        <w:t>1</w:t>
      </w:r>
      <w:r w:rsidR="009C61E4">
        <w:rPr>
          <w:sz w:val="28"/>
          <w:szCs w:val="28"/>
        </w:rPr>
        <w:t>.</w:t>
      </w:r>
      <w:r w:rsidR="009E2A0C" w:rsidRPr="0044350E">
        <w:rPr>
          <w:sz w:val="28"/>
          <w:szCs w:val="28"/>
        </w:rPr>
        <w:t xml:space="preserve"> Thông qua chủ trương đầu tư </w:t>
      </w:r>
      <w:r w:rsidR="004B363B">
        <w:rPr>
          <w:sz w:val="28"/>
        </w:rPr>
        <w:t>Dự án hồ chứa nước Ka Pét, huyện Hàm Thuận Nam, tỉnh Bình Thuận</w:t>
      </w:r>
      <w:r w:rsidR="009E2A0C" w:rsidRPr="0044350E">
        <w:rPr>
          <w:sz w:val="28"/>
          <w:szCs w:val="28"/>
        </w:rPr>
        <w:t>.</w:t>
      </w:r>
    </w:p>
    <w:p w:rsidR="000730F0" w:rsidRPr="0044350E" w:rsidRDefault="000730F0" w:rsidP="003C371D">
      <w:pPr>
        <w:spacing w:before="240"/>
        <w:ind w:firstLine="567"/>
        <w:jc w:val="both"/>
        <w:rPr>
          <w:sz w:val="28"/>
          <w:szCs w:val="28"/>
        </w:rPr>
      </w:pPr>
      <w:r w:rsidRPr="0044350E">
        <w:rPr>
          <w:sz w:val="28"/>
          <w:szCs w:val="28"/>
        </w:rPr>
        <w:t>2</w:t>
      </w:r>
      <w:r w:rsidR="009C61E4">
        <w:rPr>
          <w:sz w:val="28"/>
          <w:szCs w:val="28"/>
        </w:rPr>
        <w:t>.</w:t>
      </w:r>
      <w:r w:rsidR="009E2A0C" w:rsidRPr="0044350E">
        <w:rPr>
          <w:sz w:val="28"/>
          <w:szCs w:val="28"/>
        </w:rPr>
        <w:t xml:space="preserve"> </w:t>
      </w:r>
      <w:r w:rsidR="00FA3FA2" w:rsidRPr="0044350E">
        <w:rPr>
          <w:sz w:val="28"/>
          <w:szCs w:val="28"/>
        </w:rPr>
        <w:t xml:space="preserve">Do </w:t>
      </w:r>
      <w:r w:rsidR="00B05701">
        <w:rPr>
          <w:sz w:val="28"/>
          <w:szCs w:val="28"/>
        </w:rPr>
        <w:t>d</w:t>
      </w:r>
      <w:r w:rsidR="00FA3FA2" w:rsidRPr="0044350E">
        <w:rPr>
          <w:sz w:val="28"/>
          <w:szCs w:val="28"/>
        </w:rPr>
        <w:t xml:space="preserve">ự án </w:t>
      </w:r>
      <w:r w:rsidR="003A0FE1" w:rsidRPr="0044350E">
        <w:rPr>
          <w:sz w:val="28"/>
          <w:szCs w:val="28"/>
        </w:rPr>
        <w:t>có quy mô nhỏ</w:t>
      </w:r>
      <w:r w:rsidR="004B363B" w:rsidRPr="00513C4A">
        <w:rPr>
          <w:spacing w:val="-2"/>
          <w:sz w:val="28"/>
          <w:szCs w:val="28"/>
        </w:rPr>
        <w:t xml:space="preserve"> tương đương nhóm B và tỉnh</w:t>
      </w:r>
      <w:r w:rsidR="004B363B">
        <w:rPr>
          <w:spacing w:val="-2"/>
          <w:sz w:val="28"/>
          <w:szCs w:val="28"/>
        </w:rPr>
        <w:t xml:space="preserve"> Bình Thuận</w:t>
      </w:r>
      <w:r w:rsidR="004B363B" w:rsidRPr="00513C4A">
        <w:rPr>
          <w:spacing w:val="-2"/>
          <w:sz w:val="28"/>
          <w:szCs w:val="28"/>
        </w:rPr>
        <w:t xml:space="preserve"> có nhiều kinh nghiệm thực hiện các dự án hồ chứa thủy lợi có quy mô tương tự hoặc lớn hơn</w:t>
      </w:r>
      <w:r w:rsidR="003A0FE1" w:rsidRPr="0044350E">
        <w:rPr>
          <w:sz w:val="28"/>
          <w:szCs w:val="28"/>
        </w:rPr>
        <w:t xml:space="preserve">, đề nghị </w:t>
      </w:r>
      <w:r w:rsidR="004B363B">
        <w:rPr>
          <w:sz w:val="28"/>
          <w:szCs w:val="28"/>
        </w:rPr>
        <w:t>giao</w:t>
      </w:r>
      <w:r w:rsidR="004B363B" w:rsidRPr="004E0CB4">
        <w:rPr>
          <w:sz w:val="28"/>
          <w:szCs w:val="28"/>
        </w:rPr>
        <w:t xml:space="preserve"> cho </w:t>
      </w:r>
      <w:r w:rsidR="004B363B">
        <w:rPr>
          <w:sz w:val="28"/>
          <w:szCs w:val="28"/>
        </w:rPr>
        <w:t>UBND</w:t>
      </w:r>
      <w:r w:rsidR="004B363B" w:rsidRPr="004E0CB4">
        <w:rPr>
          <w:sz w:val="28"/>
          <w:szCs w:val="28"/>
        </w:rPr>
        <w:t xml:space="preserve"> tỉnh Bình Thuận </w:t>
      </w:r>
      <w:r w:rsidR="004B363B">
        <w:rPr>
          <w:sz w:val="28"/>
          <w:szCs w:val="28"/>
        </w:rPr>
        <w:t>tổ chức lập, thẩm định, quyết định</w:t>
      </w:r>
      <w:r w:rsidR="004B363B" w:rsidRPr="004E0CB4">
        <w:rPr>
          <w:sz w:val="28"/>
          <w:szCs w:val="28"/>
        </w:rPr>
        <w:t xml:space="preserve"> đầu tư </w:t>
      </w:r>
      <w:r w:rsidR="004B363B">
        <w:rPr>
          <w:sz w:val="28"/>
          <w:szCs w:val="28"/>
        </w:rPr>
        <w:t>D</w:t>
      </w:r>
      <w:r w:rsidR="004B363B" w:rsidRPr="004E0CB4">
        <w:rPr>
          <w:sz w:val="28"/>
          <w:szCs w:val="28"/>
        </w:rPr>
        <w:t>ự án</w:t>
      </w:r>
      <w:r w:rsidRPr="0044350E">
        <w:rPr>
          <w:sz w:val="28"/>
          <w:szCs w:val="28"/>
        </w:rPr>
        <w:t>.</w:t>
      </w:r>
    </w:p>
    <w:p w:rsidR="00716DD3" w:rsidRDefault="00716DD3" w:rsidP="003C371D">
      <w:pPr>
        <w:spacing w:before="240"/>
        <w:ind w:firstLine="567"/>
        <w:jc w:val="both"/>
        <w:rPr>
          <w:sz w:val="28"/>
        </w:rPr>
      </w:pPr>
      <w:r w:rsidRPr="0044350E">
        <w:rPr>
          <w:sz w:val="28"/>
        </w:rPr>
        <w:t>Chính phủ xin báo cáo Quốc hội xem xét, quyết định./.</w:t>
      </w:r>
    </w:p>
    <w:p w:rsidR="00181ECE" w:rsidRDefault="00181ECE" w:rsidP="00326CC5">
      <w:pPr>
        <w:ind w:firstLine="567"/>
        <w:jc w:val="both"/>
        <w:rPr>
          <w:sz w:val="28"/>
        </w:rPr>
      </w:pPr>
    </w:p>
    <w:p w:rsidR="00181ECE" w:rsidRDefault="00181ECE" w:rsidP="00326CC5">
      <w:pPr>
        <w:ind w:firstLine="567"/>
        <w:jc w:val="both"/>
        <w:rPr>
          <w:sz w:val="28"/>
        </w:rPr>
      </w:pPr>
    </w:p>
    <w:tbl>
      <w:tblPr>
        <w:tblStyle w:val="TableGrid"/>
        <w:tblW w:w="95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420"/>
      </w:tblGrid>
      <w:tr w:rsidR="00716DD3" w:rsidTr="009C61E4">
        <w:tc>
          <w:tcPr>
            <w:tcW w:w="4111" w:type="dxa"/>
          </w:tcPr>
          <w:p w:rsidR="00716DD3" w:rsidRPr="00716DD3" w:rsidRDefault="00716DD3" w:rsidP="00326CC5">
            <w:pPr>
              <w:jc w:val="both"/>
              <w:rPr>
                <w:b/>
                <w:i/>
                <w:sz w:val="22"/>
                <w:szCs w:val="28"/>
              </w:rPr>
            </w:pPr>
            <w:r w:rsidRPr="00716DD3">
              <w:rPr>
                <w:b/>
                <w:i/>
                <w:sz w:val="22"/>
                <w:szCs w:val="28"/>
              </w:rPr>
              <w:t>Nơi nhận:</w:t>
            </w:r>
          </w:p>
          <w:p w:rsidR="00716DD3" w:rsidRPr="00716DD3" w:rsidRDefault="00716DD3" w:rsidP="00326CC5">
            <w:pPr>
              <w:jc w:val="both"/>
              <w:rPr>
                <w:sz w:val="22"/>
                <w:szCs w:val="28"/>
              </w:rPr>
            </w:pPr>
            <w:r w:rsidRPr="00716DD3">
              <w:rPr>
                <w:sz w:val="22"/>
                <w:szCs w:val="28"/>
              </w:rPr>
              <w:t xml:space="preserve">- Như trên; </w:t>
            </w:r>
          </w:p>
          <w:p w:rsidR="00716DD3" w:rsidRPr="00716DD3" w:rsidRDefault="00716DD3" w:rsidP="00326CC5">
            <w:pPr>
              <w:jc w:val="both"/>
              <w:rPr>
                <w:sz w:val="22"/>
                <w:szCs w:val="28"/>
              </w:rPr>
            </w:pPr>
            <w:r w:rsidRPr="00716DD3">
              <w:rPr>
                <w:sz w:val="22"/>
                <w:szCs w:val="28"/>
              </w:rPr>
              <w:t xml:space="preserve">- Thủ tướng, các </w:t>
            </w:r>
            <w:r w:rsidR="00181ECE">
              <w:rPr>
                <w:sz w:val="22"/>
                <w:szCs w:val="28"/>
              </w:rPr>
              <w:t>Phó Thủ tướng</w:t>
            </w:r>
            <w:r w:rsidRPr="00716DD3">
              <w:rPr>
                <w:sz w:val="22"/>
                <w:szCs w:val="28"/>
              </w:rPr>
              <w:t xml:space="preserve"> Chính phủ;</w:t>
            </w:r>
          </w:p>
          <w:p w:rsidR="00716DD3" w:rsidRPr="00716DD3" w:rsidRDefault="00716DD3" w:rsidP="00326CC5">
            <w:pPr>
              <w:jc w:val="both"/>
              <w:rPr>
                <w:sz w:val="22"/>
                <w:szCs w:val="28"/>
              </w:rPr>
            </w:pPr>
            <w:r w:rsidRPr="00716DD3">
              <w:rPr>
                <w:sz w:val="22"/>
                <w:szCs w:val="28"/>
              </w:rPr>
              <w:t>- Ủy ban Thường vụ Quốc hội;</w:t>
            </w:r>
          </w:p>
          <w:p w:rsidR="00716DD3" w:rsidRPr="00716DD3" w:rsidRDefault="00716DD3" w:rsidP="00326CC5">
            <w:pPr>
              <w:jc w:val="both"/>
              <w:rPr>
                <w:sz w:val="22"/>
                <w:szCs w:val="28"/>
              </w:rPr>
            </w:pPr>
            <w:r w:rsidRPr="00716DD3">
              <w:rPr>
                <w:sz w:val="22"/>
                <w:szCs w:val="28"/>
              </w:rPr>
              <w:t>- Các Ủy ban của Quốc hội;</w:t>
            </w:r>
          </w:p>
          <w:p w:rsidR="00716DD3" w:rsidRDefault="00716DD3" w:rsidP="00326CC5">
            <w:pPr>
              <w:jc w:val="both"/>
              <w:rPr>
                <w:sz w:val="22"/>
                <w:szCs w:val="28"/>
              </w:rPr>
            </w:pPr>
            <w:r w:rsidRPr="00716DD3">
              <w:rPr>
                <w:sz w:val="22"/>
                <w:szCs w:val="28"/>
              </w:rPr>
              <w:t>- Văn phòng Quốc hội;</w:t>
            </w:r>
          </w:p>
          <w:p w:rsidR="00FB6930" w:rsidRDefault="00FB6930" w:rsidP="00326CC5">
            <w:pPr>
              <w:jc w:val="both"/>
              <w:rPr>
                <w:sz w:val="22"/>
                <w:szCs w:val="28"/>
              </w:rPr>
            </w:pPr>
            <w:r>
              <w:rPr>
                <w:sz w:val="22"/>
                <w:szCs w:val="28"/>
              </w:rPr>
              <w:t xml:space="preserve">- Các Bộ: </w:t>
            </w:r>
            <w:r w:rsidR="00E9093B">
              <w:rPr>
                <w:sz w:val="22"/>
                <w:szCs w:val="28"/>
              </w:rPr>
              <w:t>Kế hoạch và Đầu tư, Tài chính</w:t>
            </w:r>
            <w:r>
              <w:rPr>
                <w:sz w:val="22"/>
                <w:szCs w:val="28"/>
              </w:rPr>
              <w:t>;</w:t>
            </w:r>
          </w:p>
          <w:p w:rsidR="00FB6930" w:rsidRPr="00716DD3" w:rsidRDefault="00FB6930" w:rsidP="00326CC5">
            <w:pPr>
              <w:jc w:val="both"/>
              <w:rPr>
                <w:sz w:val="22"/>
                <w:szCs w:val="28"/>
              </w:rPr>
            </w:pPr>
            <w:r>
              <w:rPr>
                <w:sz w:val="22"/>
                <w:szCs w:val="28"/>
              </w:rPr>
              <w:t xml:space="preserve">- </w:t>
            </w:r>
            <w:r w:rsidR="00224D24">
              <w:rPr>
                <w:sz w:val="22"/>
                <w:szCs w:val="28"/>
              </w:rPr>
              <w:t>HĐND, UBND</w:t>
            </w:r>
            <w:r w:rsidR="004B363B">
              <w:rPr>
                <w:sz w:val="22"/>
                <w:szCs w:val="28"/>
              </w:rPr>
              <w:t xml:space="preserve"> tỉnh Bình Thuận</w:t>
            </w:r>
            <w:r>
              <w:rPr>
                <w:sz w:val="22"/>
                <w:szCs w:val="28"/>
              </w:rPr>
              <w:t>;</w:t>
            </w:r>
          </w:p>
          <w:p w:rsidR="00716DD3" w:rsidRPr="00716DD3" w:rsidRDefault="00716DD3" w:rsidP="00326CC5">
            <w:pPr>
              <w:jc w:val="both"/>
              <w:rPr>
                <w:sz w:val="22"/>
                <w:szCs w:val="28"/>
              </w:rPr>
            </w:pPr>
            <w:r w:rsidRPr="00716DD3">
              <w:rPr>
                <w:sz w:val="22"/>
                <w:szCs w:val="28"/>
              </w:rPr>
              <w:t>- VPCP: BTCN, các PCN, Trợ lý TT</w:t>
            </w:r>
            <w:r w:rsidR="009C61E4">
              <w:rPr>
                <w:sz w:val="22"/>
                <w:szCs w:val="28"/>
              </w:rPr>
              <w:t>g</w:t>
            </w:r>
            <w:r w:rsidRPr="00716DD3">
              <w:rPr>
                <w:sz w:val="22"/>
                <w:szCs w:val="28"/>
              </w:rPr>
              <w:t xml:space="preserve">, </w:t>
            </w:r>
          </w:p>
          <w:p w:rsidR="00716DD3" w:rsidRPr="00716DD3" w:rsidRDefault="00B71D3D" w:rsidP="00326CC5">
            <w:pPr>
              <w:ind w:left="142"/>
              <w:jc w:val="both"/>
              <w:rPr>
                <w:sz w:val="22"/>
                <w:szCs w:val="28"/>
              </w:rPr>
            </w:pPr>
            <w:r>
              <w:rPr>
                <w:sz w:val="22"/>
                <w:szCs w:val="28"/>
              </w:rPr>
              <w:t xml:space="preserve">các </w:t>
            </w:r>
            <w:r w:rsidR="00716DD3" w:rsidRPr="00716DD3">
              <w:rPr>
                <w:sz w:val="22"/>
                <w:szCs w:val="28"/>
              </w:rPr>
              <w:t>Vụ</w:t>
            </w:r>
            <w:r>
              <w:rPr>
                <w:sz w:val="22"/>
                <w:szCs w:val="28"/>
              </w:rPr>
              <w:t xml:space="preserve">: KTTH, </w:t>
            </w:r>
            <w:r w:rsidR="00224D24">
              <w:rPr>
                <w:sz w:val="22"/>
                <w:szCs w:val="28"/>
              </w:rPr>
              <w:t>QHĐP</w:t>
            </w:r>
            <w:r>
              <w:rPr>
                <w:sz w:val="22"/>
                <w:szCs w:val="28"/>
              </w:rPr>
              <w:t>,</w:t>
            </w:r>
            <w:r w:rsidR="00716DD3" w:rsidRPr="00716DD3">
              <w:rPr>
                <w:sz w:val="22"/>
                <w:szCs w:val="28"/>
              </w:rPr>
              <w:t xml:space="preserve"> TH</w:t>
            </w:r>
            <w:r w:rsidR="009C61E4">
              <w:rPr>
                <w:sz w:val="22"/>
                <w:szCs w:val="28"/>
              </w:rPr>
              <w:t>;</w:t>
            </w:r>
          </w:p>
          <w:p w:rsidR="00716DD3" w:rsidRPr="00716DD3" w:rsidRDefault="00716DD3" w:rsidP="00326CC5">
            <w:pPr>
              <w:jc w:val="both"/>
              <w:rPr>
                <w:szCs w:val="28"/>
              </w:rPr>
            </w:pPr>
            <w:r w:rsidRPr="00716DD3">
              <w:rPr>
                <w:sz w:val="22"/>
                <w:szCs w:val="28"/>
              </w:rPr>
              <w:t xml:space="preserve">- Lưu: VT, </w:t>
            </w:r>
            <w:r w:rsidR="004B363B">
              <w:rPr>
                <w:sz w:val="22"/>
                <w:szCs w:val="28"/>
              </w:rPr>
              <w:t>NN</w:t>
            </w:r>
            <w:r w:rsidR="009C61E4">
              <w:rPr>
                <w:sz w:val="22"/>
                <w:szCs w:val="28"/>
              </w:rPr>
              <w:t xml:space="preserve"> (</w:t>
            </w:r>
            <w:r w:rsidR="00224D24">
              <w:rPr>
                <w:sz w:val="22"/>
                <w:szCs w:val="28"/>
              </w:rPr>
              <w:t>2</w:t>
            </w:r>
            <w:r w:rsidR="009C61E4">
              <w:rPr>
                <w:sz w:val="22"/>
                <w:szCs w:val="28"/>
              </w:rPr>
              <w:t>b).</w:t>
            </w:r>
          </w:p>
        </w:tc>
        <w:tc>
          <w:tcPr>
            <w:tcW w:w="5420" w:type="dxa"/>
          </w:tcPr>
          <w:p w:rsidR="00716DD3" w:rsidRPr="00FB61AD" w:rsidRDefault="00716DD3" w:rsidP="00326CC5">
            <w:pPr>
              <w:jc w:val="center"/>
              <w:rPr>
                <w:b/>
                <w:sz w:val="26"/>
                <w:szCs w:val="28"/>
              </w:rPr>
            </w:pPr>
            <w:r w:rsidRPr="00FB61AD">
              <w:rPr>
                <w:b/>
                <w:sz w:val="26"/>
                <w:szCs w:val="28"/>
              </w:rPr>
              <w:t>TM. CHÍNH PHỦ</w:t>
            </w:r>
          </w:p>
          <w:p w:rsidR="00716DD3" w:rsidRPr="00FB61AD" w:rsidRDefault="00716DD3" w:rsidP="00326CC5">
            <w:pPr>
              <w:jc w:val="center"/>
              <w:rPr>
                <w:b/>
                <w:sz w:val="26"/>
                <w:szCs w:val="28"/>
              </w:rPr>
            </w:pPr>
            <w:r w:rsidRPr="00FB61AD">
              <w:rPr>
                <w:b/>
                <w:sz w:val="26"/>
                <w:szCs w:val="28"/>
              </w:rPr>
              <w:t>TUQ. THỦ TƯỚNG</w:t>
            </w:r>
          </w:p>
          <w:p w:rsidR="00716DD3" w:rsidRPr="00FB61AD" w:rsidRDefault="00716DD3" w:rsidP="00326CC5">
            <w:pPr>
              <w:jc w:val="center"/>
              <w:rPr>
                <w:b/>
                <w:sz w:val="26"/>
                <w:szCs w:val="28"/>
              </w:rPr>
            </w:pPr>
            <w:r w:rsidRPr="00FB61AD">
              <w:rPr>
                <w:b/>
                <w:sz w:val="26"/>
                <w:szCs w:val="28"/>
              </w:rPr>
              <w:t>BỘ TRƯỞNG BỘ KẾ HOẠ</w:t>
            </w:r>
            <w:r w:rsidR="00181ECE">
              <w:rPr>
                <w:b/>
                <w:sz w:val="26"/>
                <w:szCs w:val="28"/>
              </w:rPr>
              <w:t>CH VÀ ĐẦU TƯ</w:t>
            </w:r>
          </w:p>
          <w:p w:rsidR="00716DD3" w:rsidRDefault="00716DD3" w:rsidP="00326CC5">
            <w:pPr>
              <w:jc w:val="center"/>
              <w:rPr>
                <w:b/>
                <w:sz w:val="28"/>
                <w:szCs w:val="28"/>
              </w:rPr>
            </w:pPr>
          </w:p>
          <w:p w:rsidR="00181ECE" w:rsidRDefault="00653F14" w:rsidP="00326CC5">
            <w:pPr>
              <w:jc w:val="center"/>
              <w:rPr>
                <w:b/>
                <w:sz w:val="28"/>
                <w:szCs w:val="28"/>
              </w:rPr>
            </w:pPr>
            <w:r>
              <w:rPr>
                <w:b/>
                <w:sz w:val="28"/>
                <w:szCs w:val="28"/>
              </w:rPr>
              <w:t>(Đã ký)</w:t>
            </w:r>
            <w:bookmarkStart w:id="36" w:name="_GoBack"/>
            <w:bookmarkEnd w:id="36"/>
          </w:p>
          <w:p w:rsidR="00716DD3" w:rsidRDefault="00716DD3" w:rsidP="00326CC5">
            <w:pPr>
              <w:jc w:val="center"/>
              <w:rPr>
                <w:b/>
                <w:sz w:val="28"/>
                <w:szCs w:val="28"/>
              </w:rPr>
            </w:pPr>
          </w:p>
          <w:p w:rsidR="001F2BC3" w:rsidRDefault="001F2BC3" w:rsidP="00326CC5">
            <w:pPr>
              <w:jc w:val="center"/>
              <w:rPr>
                <w:b/>
                <w:sz w:val="28"/>
                <w:szCs w:val="28"/>
              </w:rPr>
            </w:pPr>
          </w:p>
          <w:p w:rsidR="00FB61AD" w:rsidRDefault="00FB61AD" w:rsidP="00326CC5">
            <w:pPr>
              <w:jc w:val="center"/>
              <w:rPr>
                <w:b/>
                <w:sz w:val="28"/>
                <w:szCs w:val="28"/>
              </w:rPr>
            </w:pPr>
          </w:p>
          <w:p w:rsidR="001F2BC3" w:rsidRDefault="001F2BC3" w:rsidP="00326CC5">
            <w:pPr>
              <w:jc w:val="center"/>
              <w:rPr>
                <w:b/>
                <w:sz w:val="28"/>
                <w:szCs w:val="28"/>
              </w:rPr>
            </w:pPr>
          </w:p>
          <w:p w:rsidR="00716DD3" w:rsidRDefault="00854D13" w:rsidP="00326CC5">
            <w:pPr>
              <w:jc w:val="center"/>
              <w:rPr>
                <w:b/>
                <w:sz w:val="28"/>
                <w:szCs w:val="28"/>
              </w:rPr>
            </w:pPr>
            <w:r>
              <w:rPr>
                <w:b/>
                <w:sz w:val="28"/>
                <w:szCs w:val="28"/>
              </w:rPr>
              <w:t>Nguyễn Chí Dũng</w:t>
            </w:r>
          </w:p>
          <w:p w:rsidR="00716DD3" w:rsidRPr="00716DD3" w:rsidRDefault="00716DD3" w:rsidP="00326CC5">
            <w:pPr>
              <w:spacing w:before="120" w:after="120"/>
              <w:jc w:val="center"/>
              <w:rPr>
                <w:b/>
                <w:sz w:val="28"/>
                <w:szCs w:val="28"/>
              </w:rPr>
            </w:pPr>
          </w:p>
        </w:tc>
      </w:tr>
    </w:tbl>
    <w:p w:rsidR="001F2BC3" w:rsidRPr="00337914" w:rsidRDefault="001F2BC3" w:rsidP="00326CC5">
      <w:pPr>
        <w:tabs>
          <w:tab w:val="left" w:pos="3396"/>
        </w:tabs>
      </w:pPr>
    </w:p>
    <w:sectPr w:rsidR="001F2BC3" w:rsidRPr="00337914" w:rsidSect="00326CC5">
      <w:footerReference w:type="even" r:id="rId8"/>
      <w:footerReference w:type="default" r:id="rId9"/>
      <w:endnotePr>
        <w:numFmt w:val="decimal"/>
      </w:endnotePr>
      <w:pgSz w:w="11907" w:h="16840" w:code="9"/>
      <w:pgMar w:top="1418" w:right="1134" w:bottom="1134" w:left="1985"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166" w:rsidRDefault="00715166" w:rsidP="00CE307F">
      <w:r>
        <w:separator/>
      </w:r>
    </w:p>
  </w:endnote>
  <w:endnote w:type="continuationSeparator" w:id="0">
    <w:p w:rsidR="00715166" w:rsidRDefault="00715166" w:rsidP="00CE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A9A" w:rsidRDefault="00C635E1" w:rsidP="00084E6D">
    <w:pPr>
      <w:pStyle w:val="Footer"/>
      <w:framePr w:wrap="around" w:vAnchor="text" w:hAnchor="margin" w:xAlign="right" w:y="1"/>
      <w:rPr>
        <w:rStyle w:val="PageNumber"/>
      </w:rPr>
    </w:pPr>
    <w:r>
      <w:rPr>
        <w:rStyle w:val="PageNumber"/>
      </w:rPr>
      <w:fldChar w:fldCharType="begin"/>
    </w:r>
    <w:r w:rsidR="003B2A9A">
      <w:rPr>
        <w:rStyle w:val="PageNumber"/>
      </w:rPr>
      <w:instrText xml:space="preserve">PAGE  </w:instrText>
    </w:r>
    <w:r>
      <w:rPr>
        <w:rStyle w:val="PageNumber"/>
      </w:rPr>
      <w:fldChar w:fldCharType="separate"/>
    </w:r>
    <w:r w:rsidR="003B2A9A">
      <w:rPr>
        <w:rStyle w:val="PageNumber"/>
      </w:rPr>
      <w:t>2</w:t>
    </w:r>
    <w:r>
      <w:rPr>
        <w:rStyle w:val="PageNumber"/>
      </w:rPr>
      <w:fldChar w:fldCharType="end"/>
    </w:r>
  </w:p>
  <w:p w:rsidR="003B2A9A" w:rsidRDefault="003B2A9A" w:rsidP="004844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91612"/>
      <w:docPartObj>
        <w:docPartGallery w:val="Page Numbers (Bottom of Page)"/>
        <w:docPartUnique/>
      </w:docPartObj>
    </w:sdtPr>
    <w:sdtEndPr/>
    <w:sdtContent>
      <w:p w:rsidR="003B2A9A" w:rsidRDefault="00C635E1" w:rsidP="0044350E">
        <w:pPr>
          <w:pStyle w:val="Footer"/>
          <w:jc w:val="right"/>
        </w:pPr>
        <w:r>
          <w:fldChar w:fldCharType="begin"/>
        </w:r>
        <w:r w:rsidR="003B2A9A">
          <w:instrText xml:space="preserve"> PAGE   \* MERGEFORMAT </w:instrText>
        </w:r>
        <w:r>
          <w:fldChar w:fldCharType="separate"/>
        </w:r>
        <w:r w:rsidR="00814E79">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166" w:rsidRDefault="00715166" w:rsidP="00CE307F">
      <w:r>
        <w:separator/>
      </w:r>
    </w:p>
  </w:footnote>
  <w:footnote w:type="continuationSeparator" w:id="0">
    <w:p w:rsidR="00715166" w:rsidRDefault="00715166" w:rsidP="00CE3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5578F"/>
    <w:multiLevelType w:val="hybridMultilevel"/>
    <w:tmpl w:val="3AD209A2"/>
    <w:lvl w:ilvl="0" w:tplc="0CCAE40C">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 w15:restartNumberingAfterBreak="0">
    <w:nsid w:val="42DA582A"/>
    <w:multiLevelType w:val="multilevel"/>
    <w:tmpl w:val="119CD1B2"/>
    <w:lvl w:ilvl="0">
      <w:start w:val="3"/>
      <w:numFmt w:val="decimal"/>
      <w:lvlText w:val="%1."/>
      <w:lvlJc w:val="left"/>
      <w:pPr>
        <w:ind w:left="585" w:hanging="58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862"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66EE1802"/>
    <w:multiLevelType w:val="hybridMultilevel"/>
    <w:tmpl w:val="AB22BFBA"/>
    <w:lvl w:ilvl="0" w:tplc="BAA019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FF7716D"/>
    <w:multiLevelType w:val="hybridMultilevel"/>
    <w:tmpl w:val="D9F408AC"/>
    <w:lvl w:ilvl="0" w:tplc="49EC3A32">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CD5"/>
    <w:rsid w:val="0000336F"/>
    <w:rsid w:val="00003CD5"/>
    <w:rsid w:val="000043E9"/>
    <w:rsid w:val="0001676D"/>
    <w:rsid w:val="00021B69"/>
    <w:rsid w:val="000300AD"/>
    <w:rsid w:val="00031DB5"/>
    <w:rsid w:val="000341C7"/>
    <w:rsid w:val="00036584"/>
    <w:rsid w:val="000552C2"/>
    <w:rsid w:val="00064946"/>
    <w:rsid w:val="00065EEC"/>
    <w:rsid w:val="00070B98"/>
    <w:rsid w:val="000710E1"/>
    <w:rsid w:val="000722F0"/>
    <w:rsid w:val="000730F0"/>
    <w:rsid w:val="00074E82"/>
    <w:rsid w:val="00084E6D"/>
    <w:rsid w:val="00084F07"/>
    <w:rsid w:val="0009209C"/>
    <w:rsid w:val="00093413"/>
    <w:rsid w:val="000967DD"/>
    <w:rsid w:val="0009758E"/>
    <w:rsid w:val="000A03E4"/>
    <w:rsid w:val="000A15A5"/>
    <w:rsid w:val="000A2825"/>
    <w:rsid w:val="000B13B4"/>
    <w:rsid w:val="000B2EBD"/>
    <w:rsid w:val="000B55C4"/>
    <w:rsid w:val="000B62BD"/>
    <w:rsid w:val="000C2F39"/>
    <w:rsid w:val="000E1D3F"/>
    <w:rsid w:val="000E7EB0"/>
    <w:rsid w:val="000F6892"/>
    <w:rsid w:val="00102682"/>
    <w:rsid w:val="001033FD"/>
    <w:rsid w:val="00110F19"/>
    <w:rsid w:val="00134694"/>
    <w:rsid w:val="00141570"/>
    <w:rsid w:val="00141D28"/>
    <w:rsid w:val="00143D0A"/>
    <w:rsid w:val="00144473"/>
    <w:rsid w:val="00147E04"/>
    <w:rsid w:val="00154E3D"/>
    <w:rsid w:val="00165623"/>
    <w:rsid w:val="001656AD"/>
    <w:rsid w:val="00172B0F"/>
    <w:rsid w:val="00173C91"/>
    <w:rsid w:val="00176F47"/>
    <w:rsid w:val="00181ECE"/>
    <w:rsid w:val="00187BF9"/>
    <w:rsid w:val="001A62F8"/>
    <w:rsid w:val="001B04E7"/>
    <w:rsid w:val="001B09C4"/>
    <w:rsid w:val="001B63A3"/>
    <w:rsid w:val="001D50D7"/>
    <w:rsid w:val="001E1E1F"/>
    <w:rsid w:val="001F2BC3"/>
    <w:rsid w:val="001F5A91"/>
    <w:rsid w:val="00202098"/>
    <w:rsid w:val="00206CC7"/>
    <w:rsid w:val="00207B3E"/>
    <w:rsid w:val="00207B94"/>
    <w:rsid w:val="00214D79"/>
    <w:rsid w:val="00217CC5"/>
    <w:rsid w:val="00224D24"/>
    <w:rsid w:val="002251F9"/>
    <w:rsid w:val="00230C7E"/>
    <w:rsid w:val="00231DDE"/>
    <w:rsid w:val="00233D2F"/>
    <w:rsid w:val="00237E8F"/>
    <w:rsid w:val="0024786B"/>
    <w:rsid w:val="002532B9"/>
    <w:rsid w:val="002534F9"/>
    <w:rsid w:val="00274433"/>
    <w:rsid w:val="002764F2"/>
    <w:rsid w:val="00280621"/>
    <w:rsid w:val="0028255E"/>
    <w:rsid w:val="0028616C"/>
    <w:rsid w:val="002903C2"/>
    <w:rsid w:val="002A34D9"/>
    <w:rsid w:val="002A5517"/>
    <w:rsid w:val="002B3072"/>
    <w:rsid w:val="002C1C92"/>
    <w:rsid w:val="002C3261"/>
    <w:rsid w:val="002C4C23"/>
    <w:rsid w:val="002D07B9"/>
    <w:rsid w:val="002D5D96"/>
    <w:rsid w:val="002D64F6"/>
    <w:rsid w:val="002D67EB"/>
    <w:rsid w:val="002E4A3A"/>
    <w:rsid w:val="002E5FCD"/>
    <w:rsid w:val="002F2B08"/>
    <w:rsid w:val="00301B3C"/>
    <w:rsid w:val="003075E8"/>
    <w:rsid w:val="00312A00"/>
    <w:rsid w:val="00320CCF"/>
    <w:rsid w:val="003229A3"/>
    <w:rsid w:val="00326CC5"/>
    <w:rsid w:val="00327507"/>
    <w:rsid w:val="00337914"/>
    <w:rsid w:val="00341C5F"/>
    <w:rsid w:val="00345A0D"/>
    <w:rsid w:val="00350C55"/>
    <w:rsid w:val="00356B64"/>
    <w:rsid w:val="00360B02"/>
    <w:rsid w:val="00370113"/>
    <w:rsid w:val="003754BC"/>
    <w:rsid w:val="0038597D"/>
    <w:rsid w:val="00385F2D"/>
    <w:rsid w:val="00391D35"/>
    <w:rsid w:val="0039280F"/>
    <w:rsid w:val="00392DD0"/>
    <w:rsid w:val="003953E8"/>
    <w:rsid w:val="003A0FE1"/>
    <w:rsid w:val="003A3F6E"/>
    <w:rsid w:val="003A6FFC"/>
    <w:rsid w:val="003B17E3"/>
    <w:rsid w:val="003B2A9A"/>
    <w:rsid w:val="003B48E8"/>
    <w:rsid w:val="003C17E9"/>
    <w:rsid w:val="003C371D"/>
    <w:rsid w:val="003C7A87"/>
    <w:rsid w:val="003C7DA2"/>
    <w:rsid w:val="003D10D6"/>
    <w:rsid w:val="003D1297"/>
    <w:rsid w:val="003D4AD4"/>
    <w:rsid w:val="003D57B9"/>
    <w:rsid w:val="003E22AE"/>
    <w:rsid w:val="003E40FD"/>
    <w:rsid w:val="003F2309"/>
    <w:rsid w:val="00406636"/>
    <w:rsid w:val="00410504"/>
    <w:rsid w:val="004105C1"/>
    <w:rsid w:val="00411B85"/>
    <w:rsid w:val="004124A4"/>
    <w:rsid w:val="00416BF5"/>
    <w:rsid w:val="004276DA"/>
    <w:rsid w:val="00436548"/>
    <w:rsid w:val="00440515"/>
    <w:rsid w:val="004409B4"/>
    <w:rsid w:val="00441EFA"/>
    <w:rsid w:val="0044350E"/>
    <w:rsid w:val="0044429F"/>
    <w:rsid w:val="0045411B"/>
    <w:rsid w:val="004640FF"/>
    <w:rsid w:val="004669D3"/>
    <w:rsid w:val="00484465"/>
    <w:rsid w:val="00485AFD"/>
    <w:rsid w:val="004903A9"/>
    <w:rsid w:val="00496468"/>
    <w:rsid w:val="004A2945"/>
    <w:rsid w:val="004A5CAC"/>
    <w:rsid w:val="004A6C47"/>
    <w:rsid w:val="004A7EB2"/>
    <w:rsid w:val="004B263E"/>
    <w:rsid w:val="004B363B"/>
    <w:rsid w:val="004D3D48"/>
    <w:rsid w:val="004D40EE"/>
    <w:rsid w:val="004D7F86"/>
    <w:rsid w:val="004E48FD"/>
    <w:rsid w:val="004E5FFF"/>
    <w:rsid w:val="004F4FB3"/>
    <w:rsid w:val="00500D25"/>
    <w:rsid w:val="00512C63"/>
    <w:rsid w:val="0051317D"/>
    <w:rsid w:val="005131B3"/>
    <w:rsid w:val="00520883"/>
    <w:rsid w:val="00522411"/>
    <w:rsid w:val="00522CC0"/>
    <w:rsid w:val="00524EE3"/>
    <w:rsid w:val="00531BFD"/>
    <w:rsid w:val="00535212"/>
    <w:rsid w:val="0054304F"/>
    <w:rsid w:val="005431DC"/>
    <w:rsid w:val="00546778"/>
    <w:rsid w:val="00546A73"/>
    <w:rsid w:val="00560D0E"/>
    <w:rsid w:val="00564624"/>
    <w:rsid w:val="00565E87"/>
    <w:rsid w:val="005842DB"/>
    <w:rsid w:val="00584F41"/>
    <w:rsid w:val="00587CB3"/>
    <w:rsid w:val="0059066C"/>
    <w:rsid w:val="005A2BBD"/>
    <w:rsid w:val="005A2BC3"/>
    <w:rsid w:val="005A7FC4"/>
    <w:rsid w:val="005B0E28"/>
    <w:rsid w:val="005C140A"/>
    <w:rsid w:val="005C6719"/>
    <w:rsid w:val="005D71F4"/>
    <w:rsid w:val="005E1892"/>
    <w:rsid w:val="005E1E12"/>
    <w:rsid w:val="005E2B0A"/>
    <w:rsid w:val="005E561B"/>
    <w:rsid w:val="005E5A20"/>
    <w:rsid w:val="005E6A73"/>
    <w:rsid w:val="005F4079"/>
    <w:rsid w:val="00606EDC"/>
    <w:rsid w:val="006132A3"/>
    <w:rsid w:val="0061622E"/>
    <w:rsid w:val="00627DCA"/>
    <w:rsid w:val="00631F3C"/>
    <w:rsid w:val="00650681"/>
    <w:rsid w:val="00651188"/>
    <w:rsid w:val="00652E0B"/>
    <w:rsid w:val="00653F14"/>
    <w:rsid w:val="00672CBA"/>
    <w:rsid w:val="00692DCC"/>
    <w:rsid w:val="00694DC4"/>
    <w:rsid w:val="006A30FB"/>
    <w:rsid w:val="006A73CC"/>
    <w:rsid w:val="006E1AA8"/>
    <w:rsid w:val="006F08F1"/>
    <w:rsid w:val="006F4094"/>
    <w:rsid w:val="006F7C32"/>
    <w:rsid w:val="007079CD"/>
    <w:rsid w:val="00715166"/>
    <w:rsid w:val="00716DD3"/>
    <w:rsid w:val="00721B71"/>
    <w:rsid w:val="007235AE"/>
    <w:rsid w:val="00740761"/>
    <w:rsid w:val="007414C8"/>
    <w:rsid w:val="00742A79"/>
    <w:rsid w:val="0074580E"/>
    <w:rsid w:val="00760A4F"/>
    <w:rsid w:val="007666E8"/>
    <w:rsid w:val="00766A5E"/>
    <w:rsid w:val="00774E91"/>
    <w:rsid w:val="00776A88"/>
    <w:rsid w:val="007832A0"/>
    <w:rsid w:val="007840D6"/>
    <w:rsid w:val="00784F4C"/>
    <w:rsid w:val="0078638A"/>
    <w:rsid w:val="00797521"/>
    <w:rsid w:val="007B2B95"/>
    <w:rsid w:val="007B33F6"/>
    <w:rsid w:val="007C391E"/>
    <w:rsid w:val="007D4583"/>
    <w:rsid w:val="007D6448"/>
    <w:rsid w:val="007E18F0"/>
    <w:rsid w:val="007E3792"/>
    <w:rsid w:val="007F47DF"/>
    <w:rsid w:val="007F67BA"/>
    <w:rsid w:val="008004CE"/>
    <w:rsid w:val="00800AE9"/>
    <w:rsid w:val="00813D11"/>
    <w:rsid w:val="00814E79"/>
    <w:rsid w:val="008150C5"/>
    <w:rsid w:val="00835217"/>
    <w:rsid w:val="0083612A"/>
    <w:rsid w:val="008535A4"/>
    <w:rsid w:val="00854D13"/>
    <w:rsid w:val="00866482"/>
    <w:rsid w:val="00866D2A"/>
    <w:rsid w:val="00867260"/>
    <w:rsid w:val="0088026F"/>
    <w:rsid w:val="00891F9A"/>
    <w:rsid w:val="00896FD0"/>
    <w:rsid w:val="008C159D"/>
    <w:rsid w:val="008C3BFC"/>
    <w:rsid w:val="008E63A5"/>
    <w:rsid w:val="008F3917"/>
    <w:rsid w:val="008F7075"/>
    <w:rsid w:val="009032B5"/>
    <w:rsid w:val="0091042E"/>
    <w:rsid w:val="00912A43"/>
    <w:rsid w:val="00913DCD"/>
    <w:rsid w:val="009158D1"/>
    <w:rsid w:val="00920933"/>
    <w:rsid w:val="0093597C"/>
    <w:rsid w:val="0094499F"/>
    <w:rsid w:val="00950BC1"/>
    <w:rsid w:val="00951386"/>
    <w:rsid w:val="0095165B"/>
    <w:rsid w:val="00982F5F"/>
    <w:rsid w:val="0098478C"/>
    <w:rsid w:val="00986706"/>
    <w:rsid w:val="00997883"/>
    <w:rsid w:val="009B2616"/>
    <w:rsid w:val="009C618C"/>
    <w:rsid w:val="009C61E4"/>
    <w:rsid w:val="009C6284"/>
    <w:rsid w:val="009D3E35"/>
    <w:rsid w:val="009D59CE"/>
    <w:rsid w:val="009E2A0C"/>
    <w:rsid w:val="009E452B"/>
    <w:rsid w:val="009E4768"/>
    <w:rsid w:val="009E6B5A"/>
    <w:rsid w:val="00A0150A"/>
    <w:rsid w:val="00A023E4"/>
    <w:rsid w:val="00A0318F"/>
    <w:rsid w:val="00A057C1"/>
    <w:rsid w:val="00A060D5"/>
    <w:rsid w:val="00A13D52"/>
    <w:rsid w:val="00A15F55"/>
    <w:rsid w:val="00A22535"/>
    <w:rsid w:val="00A321B6"/>
    <w:rsid w:val="00A33E4C"/>
    <w:rsid w:val="00A50151"/>
    <w:rsid w:val="00A625A0"/>
    <w:rsid w:val="00A73CFE"/>
    <w:rsid w:val="00A74664"/>
    <w:rsid w:val="00A7702A"/>
    <w:rsid w:val="00A80462"/>
    <w:rsid w:val="00A80FE6"/>
    <w:rsid w:val="00A818AA"/>
    <w:rsid w:val="00A91414"/>
    <w:rsid w:val="00A95432"/>
    <w:rsid w:val="00A960DC"/>
    <w:rsid w:val="00AA0C95"/>
    <w:rsid w:val="00AA765C"/>
    <w:rsid w:val="00AA7F97"/>
    <w:rsid w:val="00AD15D4"/>
    <w:rsid w:val="00AD3E97"/>
    <w:rsid w:val="00AE52FD"/>
    <w:rsid w:val="00AF04B6"/>
    <w:rsid w:val="00B05701"/>
    <w:rsid w:val="00B064B9"/>
    <w:rsid w:val="00B06511"/>
    <w:rsid w:val="00B10BF8"/>
    <w:rsid w:val="00B12148"/>
    <w:rsid w:val="00B12A2B"/>
    <w:rsid w:val="00B12D31"/>
    <w:rsid w:val="00B170F4"/>
    <w:rsid w:val="00B23987"/>
    <w:rsid w:val="00B2412A"/>
    <w:rsid w:val="00B27E82"/>
    <w:rsid w:val="00B44228"/>
    <w:rsid w:val="00B71A3A"/>
    <w:rsid w:val="00B71D3D"/>
    <w:rsid w:val="00B75E80"/>
    <w:rsid w:val="00B9142A"/>
    <w:rsid w:val="00B96AC0"/>
    <w:rsid w:val="00BA3130"/>
    <w:rsid w:val="00BA641F"/>
    <w:rsid w:val="00BA79DA"/>
    <w:rsid w:val="00BB0149"/>
    <w:rsid w:val="00BB0EC4"/>
    <w:rsid w:val="00BB0F71"/>
    <w:rsid w:val="00BB1518"/>
    <w:rsid w:val="00BB313E"/>
    <w:rsid w:val="00BB3664"/>
    <w:rsid w:val="00BB433A"/>
    <w:rsid w:val="00BC5B4D"/>
    <w:rsid w:val="00BD16C3"/>
    <w:rsid w:val="00BD65D8"/>
    <w:rsid w:val="00BD7257"/>
    <w:rsid w:val="00BE589A"/>
    <w:rsid w:val="00BF3D69"/>
    <w:rsid w:val="00BF3EE0"/>
    <w:rsid w:val="00BF4A3A"/>
    <w:rsid w:val="00BF4FAD"/>
    <w:rsid w:val="00BF67B0"/>
    <w:rsid w:val="00BF7218"/>
    <w:rsid w:val="00C06FE5"/>
    <w:rsid w:val="00C13A11"/>
    <w:rsid w:val="00C16E07"/>
    <w:rsid w:val="00C30725"/>
    <w:rsid w:val="00C30D57"/>
    <w:rsid w:val="00C32A00"/>
    <w:rsid w:val="00C3657A"/>
    <w:rsid w:val="00C3789B"/>
    <w:rsid w:val="00C406A4"/>
    <w:rsid w:val="00C42D0D"/>
    <w:rsid w:val="00C53F93"/>
    <w:rsid w:val="00C635E1"/>
    <w:rsid w:val="00C6371D"/>
    <w:rsid w:val="00C71921"/>
    <w:rsid w:val="00C71CBC"/>
    <w:rsid w:val="00C728E8"/>
    <w:rsid w:val="00C81142"/>
    <w:rsid w:val="00C81A16"/>
    <w:rsid w:val="00CB18C9"/>
    <w:rsid w:val="00CB2CEE"/>
    <w:rsid w:val="00CC4EC7"/>
    <w:rsid w:val="00CC59F0"/>
    <w:rsid w:val="00CD73EF"/>
    <w:rsid w:val="00CD74DB"/>
    <w:rsid w:val="00CD788D"/>
    <w:rsid w:val="00CE307F"/>
    <w:rsid w:val="00CF0BCD"/>
    <w:rsid w:val="00CF6963"/>
    <w:rsid w:val="00D06FA8"/>
    <w:rsid w:val="00D070F6"/>
    <w:rsid w:val="00D076D7"/>
    <w:rsid w:val="00D1282F"/>
    <w:rsid w:val="00D16620"/>
    <w:rsid w:val="00D16A73"/>
    <w:rsid w:val="00D21030"/>
    <w:rsid w:val="00D43266"/>
    <w:rsid w:val="00D4534F"/>
    <w:rsid w:val="00D471FC"/>
    <w:rsid w:val="00D60491"/>
    <w:rsid w:val="00D653A0"/>
    <w:rsid w:val="00D6632C"/>
    <w:rsid w:val="00D77966"/>
    <w:rsid w:val="00D855FA"/>
    <w:rsid w:val="00D95E3F"/>
    <w:rsid w:val="00DA6ABB"/>
    <w:rsid w:val="00DD5BA2"/>
    <w:rsid w:val="00DF00E6"/>
    <w:rsid w:val="00DF2EA2"/>
    <w:rsid w:val="00DF4DB4"/>
    <w:rsid w:val="00E202DC"/>
    <w:rsid w:val="00E20669"/>
    <w:rsid w:val="00E3563A"/>
    <w:rsid w:val="00E409C4"/>
    <w:rsid w:val="00E43744"/>
    <w:rsid w:val="00E660BB"/>
    <w:rsid w:val="00E70758"/>
    <w:rsid w:val="00E82DF9"/>
    <w:rsid w:val="00E907E5"/>
    <w:rsid w:val="00E9093B"/>
    <w:rsid w:val="00E90A14"/>
    <w:rsid w:val="00E914F1"/>
    <w:rsid w:val="00EB3470"/>
    <w:rsid w:val="00EB43C9"/>
    <w:rsid w:val="00EC0272"/>
    <w:rsid w:val="00ED25AB"/>
    <w:rsid w:val="00ED6733"/>
    <w:rsid w:val="00EE1EB3"/>
    <w:rsid w:val="00EE452E"/>
    <w:rsid w:val="00EE5971"/>
    <w:rsid w:val="00EE6437"/>
    <w:rsid w:val="00EF0601"/>
    <w:rsid w:val="00EF2C56"/>
    <w:rsid w:val="00F1691E"/>
    <w:rsid w:val="00F23A8C"/>
    <w:rsid w:val="00F339C9"/>
    <w:rsid w:val="00F444BC"/>
    <w:rsid w:val="00F45223"/>
    <w:rsid w:val="00F5284B"/>
    <w:rsid w:val="00F61561"/>
    <w:rsid w:val="00F636AC"/>
    <w:rsid w:val="00F7244E"/>
    <w:rsid w:val="00F75A8C"/>
    <w:rsid w:val="00F767DA"/>
    <w:rsid w:val="00F80670"/>
    <w:rsid w:val="00F8416F"/>
    <w:rsid w:val="00F9301E"/>
    <w:rsid w:val="00F96307"/>
    <w:rsid w:val="00FA3FA2"/>
    <w:rsid w:val="00FA7FB2"/>
    <w:rsid w:val="00FB61AD"/>
    <w:rsid w:val="00FB6930"/>
    <w:rsid w:val="00FC365F"/>
    <w:rsid w:val="00FD0608"/>
    <w:rsid w:val="00FF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792CA98"/>
  <w15:docId w15:val="{A1C4778F-A57D-43B4-A5D3-FD930E20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3CD5"/>
    <w:rPr>
      <w:sz w:val="24"/>
      <w:szCs w:val="24"/>
      <w:lang w:val="en-US" w:eastAsia="en-US"/>
    </w:rPr>
  </w:style>
  <w:style w:type="paragraph" w:styleId="Heading1">
    <w:name w:val="heading 1"/>
    <w:basedOn w:val="Normal"/>
    <w:next w:val="Normal"/>
    <w:link w:val="Heading1Char"/>
    <w:autoRedefine/>
    <w:qFormat/>
    <w:rsid w:val="00565E87"/>
    <w:pPr>
      <w:keepNext/>
      <w:spacing w:before="120" w:after="120"/>
      <w:ind w:right="42" w:firstLine="561"/>
      <w:jc w:val="both"/>
      <w:outlineLvl w:val="0"/>
    </w:pPr>
    <w:rPr>
      <w:b/>
      <w:noProof/>
      <w:sz w:val="28"/>
      <w:szCs w:val="28"/>
    </w:rPr>
  </w:style>
  <w:style w:type="paragraph" w:styleId="Heading2">
    <w:name w:val="heading 2"/>
    <w:basedOn w:val="Normal"/>
    <w:next w:val="Normal"/>
    <w:link w:val="Heading2Char"/>
    <w:qFormat/>
    <w:rsid w:val="00565E87"/>
    <w:pPr>
      <w:keepNext/>
      <w:spacing w:before="90" w:after="90"/>
      <w:ind w:left="1155" w:hanging="435"/>
      <w:outlineLvl w:val="1"/>
    </w:pPr>
    <w:rPr>
      <w:b/>
      <w:bCs/>
      <w:i/>
      <w:iCs/>
      <w:sz w:val="27"/>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3CD5"/>
    <w:pPr>
      <w:tabs>
        <w:tab w:val="center" w:pos="4320"/>
        <w:tab w:val="right" w:pos="8640"/>
      </w:tabs>
    </w:pPr>
  </w:style>
  <w:style w:type="character" w:customStyle="1" w:styleId="FooterChar">
    <w:name w:val="Footer Char"/>
    <w:basedOn w:val="DefaultParagraphFont"/>
    <w:link w:val="Footer"/>
    <w:uiPriority w:val="99"/>
    <w:locked/>
    <w:rsid w:val="00003CD5"/>
    <w:rPr>
      <w:rFonts w:eastAsia="Times New Roman" w:cs="Times New Roman"/>
      <w:sz w:val="24"/>
      <w:szCs w:val="24"/>
    </w:rPr>
  </w:style>
  <w:style w:type="character" w:styleId="PageNumber">
    <w:name w:val="page number"/>
    <w:basedOn w:val="DefaultParagraphFont"/>
    <w:rsid w:val="00003CD5"/>
    <w:rPr>
      <w:rFonts w:cs="Times New Roman"/>
    </w:rPr>
  </w:style>
  <w:style w:type="paragraph" w:styleId="ListParagraph">
    <w:name w:val="List Paragraph"/>
    <w:basedOn w:val="Normal"/>
    <w:qFormat/>
    <w:rsid w:val="00CE307F"/>
    <w:pPr>
      <w:ind w:left="720"/>
    </w:pPr>
  </w:style>
  <w:style w:type="paragraph" w:styleId="FootnoteText">
    <w:name w:val="footnote text"/>
    <w:aliases w:val="single space,ft,Car Car Car Car,Car Car Car,Car,Car Car,Footnote Text Char Char Char Char Char,Footnote Text Char Char Char Char Char Char Ch Char,Car Ca,fn,FOOTNOTES, Car Car Car Car, Car Car Car, Car Car, Car,footnote text"/>
    <w:basedOn w:val="Normal"/>
    <w:link w:val="FootnoteTextChar"/>
    <w:qFormat/>
    <w:rsid w:val="00CE307F"/>
    <w:rPr>
      <w:sz w:val="20"/>
      <w:szCs w:val="20"/>
    </w:rPr>
  </w:style>
  <w:style w:type="character" w:customStyle="1" w:styleId="FootnoteTextChar">
    <w:name w:val="Footnote Text Char"/>
    <w:aliases w:val="single space Char,ft Char,Car Car Car Car Char,Car Car Car Char,Car Char,Car Car Char,Footnote Text Char Char Char Char Char Char,Footnote Text Char Char Char Char Char Char Ch Char Char,Car Ca Char,fn Char,FOOTNOTES Char, Car Char"/>
    <w:basedOn w:val="DefaultParagraphFont"/>
    <w:link w:val="FootnoteText"/>
    <w:locked/>
    <w:rsid w:val="00CE307F"/>
    <w:rPr>
      <w:rFonts w:eastAsia="Times New Roman" w:cs="Times New Roman"/>
      <w:sz w:val="20"/>
      <w:szCs w:val="20"/>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
    <w:basedOn w:val="DefaultParagraphFont"/>
    <w:rsid w:val="00CE307F"/>
    <w:rPr>
      <w:vertAlign w:val="superscript"/>
    </w:rPr>
  </w:style>
  <w:style w:type="character" w:customStyle="1" w:styleId="Heading1Char">
    <w:name w:val="Heading 1 Char"/>
    <w:basedOn w:val="DefaultParagraphFont"/>
    <w:link w:val="Heading1"/>
    <w:locked/>
    <w:rsid w:val="00565E87"/>
    <w:rPr>
      <w:rFonts w:eastAsia="Times New Roman" w:cs="Times New Roman"/>
      <w:b/>
      <w:noProof/>
      <w:sz w:val="28"/>
      <w:szCs w:val="28"/>
    </w:rPr>
  </w:style>
  <w:style w:type="character" w:customStyle="1" w:styleId="Heading2Char">
    <w:name w:val="Heading 2 Char"/>
    <w:basedOn w:val="DefaultParagraphFont"/>
    <w:link w:val="Heading2"/>
    <w:locked/>
    <w:rsid w:val="00565E87"/>
    <w:rPr>
      <w:rFonts w:eastAsia="Times New Roman" w:cs="Times New Roman"/>
      <w:b/>
      <w:bCs/>
      <w:i/>
      <w:iCs/>
      <w:sz w:val="28"/>
      <w:szCs w:val="28"/>
    </w:rPr>
  </w:style>
  <w:style w:type="paragraph" w:styleId="NormalWeb">
    <w:name w:val="Normal (Web)"/>
    <w:basedOn w:val="Normal"/>
    <w:uiPriority w:val="99"/>
    <w:rsid w:val="00565E87"/>
    <w:pPr>
      <w:spacing w:before="100" w:beforeAutospacing="1" w:after="100" w:afterAutospacing="1"/>
    </w:pPr>
  </w:style>
  <w:style w:type="paragraph" w:styleId="BodyText">
    <w:name w:val="Body Text"/>
    <w:basedOn w:val="Normal"/>
    <w:link w:val="BodyTextChar"/>
    <w:rsid w:val="00565E87"/>
    <w:pPr>
      <w:spacing w:after="120"/>
    </w:pPr>
    <w:rPr>
      <w:sz w:val="28"/>
      <w:szCs w:val="28"/>
    </w:rPr>
  </w:style>
  <w:style w:type="character" w:customStyle="1" w:styleId="BodyTextChar">
    <w:name w:val="Body Text Char"/>
    <w:basedOn w:val="DefaultParagraphFont"/>
    <w:link w:val="BodyText"/>
    <w:locked/>
    <w:rsid w:val="00565E87"/>
    <w:rPr>
      <w:rFonts w:eastAsia="Times New Roman" w:cs="Times New Roman"/>
      <w:sz w:val="28"/>
      <w:szCs w:val="28"/>
    </w:rPr>
  </w:style>
  <w:style w:type="paragraph" w:styleId="Header">
    <w:name w:val="header"/>
    <w:basedOn w:val="Normal"/>
    <w:link w:val="HeaderChar"/>
    <w:rsid w:val="004640FF"/>
    <w:pPr>
      <w:tabs>
        <w:tab w:val="center" w:pos="4680"/>
        <w:tab w:val="right" w:pos="9360"/>
      </w:tabs>
    </w:pPr>
  </w:style>
  <w:style w:type="character" w:customStyle="1" w:styleId="HeaderChar">
    <w:name w:val="Header Char"/>
    <w:basedOn w:val="DefaultParagraphFont"/>
    <w:link w:val="Header"/>
    <w:rsid w:val="004640FF"/>
    <w:rPr>
      <w:sz w:val="24"/>
      <w:szCs w:val="24"/>
    </w:rPr>
  </w:style>
  <w:style w:type="table" w:styleId="TableGrid">
    <w:name w:val="Table Grid"/>
    <w:basedOn w:val="TableNormal"/>
    <w:locked/>
    <w:rsid w:val="00716D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t">
    <w:name w:val="content"/>
    <w:basedOn w:val="Normal"/>
    <w:rsid w:val="002C4C23"/>
    <w:pPr>
      <w:spacing w:before="100" w:beforeAutospacing="1" w:after="100" w:afterAutospacing="1"/>
    </w:pPr>
    <w:rPr>
      <w:rFonts w:ascii="Arial" w:eastAsia="Times New Roman" w:hAnsi="Arial" w:cs="Arial"/>
      <w:sz w:val="18"/>
      <w:szCs w:val="18"/>
    </w:rPr>
  </w:style>
  <w:style w:type="character" w:customStyle="1" w:styleId="normal-h1">
    <w:name w:val="normal-h1"/>
    <w:rsid w:val="00CF0BCD"/>
    <w:rPr>
      <w:rFonts w:ascii=".VnTime" w:hAnsi=".VnTime" w:hint="default"/>
      <w:sz w:val="28"/>
      <w:szCs w:val="28"/>
    </w:rPr>
  </w:style>
  <w:style w:type="paragraph" w:customStyle="1" w:styleId="2">
    <w:name w:val="2"/>
    <w:basedOn w:val="Normal"/>
    <w:qFormat/>
    <w:rsid w:val="00520883"/>
    <w:pPr>
      <w:spacing w:before="120"/>
    </w:pPr>
    <w:rPr>
      <w:rFonts w:eastAsia="Times New Roman"/>
      <w:bCs/>
      <w:sz w:val="26"/>
      <w:lang w:eastAsia="vi-VN"/>
    </w:rPr>
  </w:style>
  <w:style w:type="paragraph" w:customStyle="1" w:styleId="3">
    <w:name w:val="3"/>
    <w:basedOn w:val="Normal"/>
    <w:qFormat/>
    <w:rsid w:val="00520883"/>
    <w:pPr>
      <w:spacing w:before="60" w:after="60" w:line="320" w:lineRule="exact"/>
      <w:jc w:val="both"/>
      <w:outlineLvl w:val="2"/>
    </w:pPr>
    <w:rPr>
      <w:rFonts w:eastAsia="Times New Roman"/>
      <w:b/>
      <w:i/>
      <w:sz w:val="26"/>
      <w:szCs w:val="26"/>
      <w:lang w:val="vi-VN" w:eastAsia="vi-VN"/>
    </w:rPr>
  </w:style>
  <w:style w:type="paragraph" w:customStyle="1" w:styleId="a">
    <w:name w:val="(文字) (文字)"/>
    <w:basedOn w:val="Normal"/>
    <w:rsid w:val="00F96307"/>
    <w:pPr>
      <w:spacing w:after="160" w:line="240" w:lineRule="exact"/>
    </w:pPr>
    <w:rPr>
      <w:rFonts w:ascii="Tahoma" w:eastAsia="MS Mincho"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BFFA0-9DF4-4A57-8D76-2D62CB900393}">
  <ds:schemaRefs>
    <ds:schemaRef ds:uri="http://schemas.openxmlformats.org/officeDocument/2006/bibliography"/>
  </ds:schemaRefs>
</ds:datastoreItem>
</file>

<file path=customXml/itemProps2.xml><?xml version="1.0" encoding="utf-8"?>
<ds:datastoreItem xmlns:ds="http://schemas.openxmlformats.org/officeDocument/2006/customXml" ds:itemID="{CE1B3DDE-C9E9-4629-9B2D-4BD063A76340}"/>
</file>

<file path=customXml/itemProps3.xml><?xml version="1.0" encoding="utf-8"?>
<ds:datastoreItem xmlns:ds="http://schemas.openxmlformats.org/officeDocument/2006/customXml" ds:itemID="{98C59468-311A-4B95-A0E7-CE55013E0EA2}"/>
</file>

<file path=customXml/itemProps4.xml><?xml version="1.0" encoding="utf-8"?>
<ds:datastoreItem xmlns:ds="http://schemas.openxmlformats.org/officeDocument/2006/customXml" ds:itemID="{CB0F1061-5CD0-4672-BDEA-54EF31DCA313}"/>
</file>

<file path=docProps/app.xml><?xml version="1.0" encoding="utf-8"?>
<Properties xmlns="http://schemas.openxmlformats.org/officeDocument/2006/extended-properties" xmlns:vt="http://schemas.openxmlformats.org/officeDocument/2006/docPropsVTypes">
  <Template>Normal</Template>
  <TotalTime>1</TotalTime>
  <Pages>8</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BỘ LAO ĐỘNG - THƯƠNG BINH</vt:lpstr>
    </vt:vector>
  </TitlesOfParts>
  <Company>HOME</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LAO ĐỘNG - THƯƠNG BINH</dc:title>
  <dc:creator>hanh leu</dc:creator>
  <cp:lastModifiedBy>Nguyen Thuy Ha</cp:lastModifiedBy>
  <cp:revision>3</cp:revision>
  <cp:lastPrinted>2019-10-11T04:49:00Z</cp:lastPrinted>
  <dcterms:created xsi:type="dcterms:W3CDTF">2019-10-11T12:32:00Z</dcterms:created>
  <dcterms:modified xsi:type="dcterms:W3CDTF">2019-10-16T07:17:00Z</dcterms:modified>
</cp:coreProperties>
</file>